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xml" ContentType="application/vnd.openxmlformats-officedocument.wordprocessingml.comments+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c="http://schemas.openxmlformats.org/drawingml/2006/chart" xmlns:pic="http://schemas.openxmlformats.org/drawingml/2006/picture" xmlns:a14="http://schemas.microsoft.com/office/drawing/2010/main" mc:Ignorable="w14 w15 w16se w16cid w16 w16cex w16sdtdh w16sdtfl w16du wp14">
  <w:background w:color="FFFFFF"/>
  <w:body>
    <w:p w:rsidRPr="00ED00B7" w:rsidR="009632F2" w:rsidP="006C0F14" w:rsidRDefault="00ED00B7" w14:paraId="5DAB6C7B" w14:textId="004ABA7F">
      <w:pPr>
        <w:jc w:val="center"/>
        <w:rPr>
          <w:rFonts w:ascii="Garamond" w:hAnsi="Garamond"/>
          <w:b/>
          <w:bCs/>
          <w:sz w:val="22"/>
          <w:szCs w:val="22"/>
        </w:rPr>
      </w:pPr>
      <w:r w:rsidRPr="00ED00B7">
        <w:rPr>
          <w:rFonts w:ascii="Garamond" w:hAnsi="Garamond"/>
          <w:b/>
          <w:bCs/>
          <w:color w:val="000000" w:themeColor="text1"/>
        </w:rPr>
        <w:t xml:space="preserve">SEGUIMIENTO A LA INFORMACIÓN REPORTADA EN </w:t>
      </w:r>
      <w:r>
        <w:rPr>
          <w:rFonts w:ascii="Garamond" w:hAnsi="Garamond"/>
          <w:b/>
          <w:bCs/>
          <w:color w:val="000000" w:themeColor="text1"/>
        </w:rPr>
        <w:t xml:space="preserve">EL SISTEMA </w:t>
      </w:r>
      <w:r w:rsidRPr="00ED00B7">
        <w:rPr>
          <w:rFonts w:ascii="Garamond" w:hAnsi="Garamond"/>
          <w:b/>
          <w:bCs/>
          <w:color w:val="000000" w:themeColor="text1"/>
        </w:rPr>
        <w:t>SIPROJ - WEB</w:t>
      </w:r>
    </w:p>
    <w:p w:rsidR="00ED00B7" w:rsidP="006C0F14" w:rsidRDefault="00ED00B7" w14:paraId="61948543" w14:textId="577172BA">
      <w:pPr>
        <w:rPr>
          <w:rFonts w:ascii="Garamond" w:hAnsi="Garamond"/>
          <w:b/>
          <w:bCs/>
          <w:color w:val="000000" w:themeColor="text1"/>
          <w:sz w:val="22"/>
          <w:szCs w:val="22"/>
        </w:rPr>
      </w:pPr>
    </w:p>
    <w:p w:rsidR="00ED00B7" w:rsidP="006C0F14" w:rsidRDefault="00ED00B7" w14:paraId="7C4C7CCB" w14:textId="77777777">
      <w:pPr>
        <w:rPr>
          <w:rFonts w:ascii="Garamond" w:hAnsi="Garamond"/>
          <w:b/>
          <w:bCs/>
          <w:color w:val="000000" w:themeColor="text1"/>
          <w:sz w:val="22"/>
          <w:szCs w:val="22"/>
        </w:rPr>
      </w:pPr>
    </w:p>
    <w:p w:rsidRPr="00180883" w:rsidR="00A15C20" w:rsidP="006C0F14" w:rsidRDefault="7DCF4D62" w14:paraId="214E700D" w14:textId="3780C1B8">
      <w:pPr>
        <w:rPr>
          <w:rFonts w:ascii="Garamond" w:hAnsi="Garamond"/>
          <w:b/>
          <w:color w:val="000000" w:themeColor="text1"/>
          <w:sz w:val="22"/>
          <w:szCs w:val="22"/>
        </w:rPr>
      </w:pPr>
      <w:r w:rsidRPr="00180883">
        <w:rPr>
          <w:rFonts w:ascii="Garamond" w:hAnsi="Garamond"/>
          <w:b/>
          <w:bCs/>
          <w:color w:val="000000" w:themeColor="text1"/>
          <w:sz w:val="22"/>
          <w:szCs w:val="22"/>
        </w:rPr>
        <w:t>DESTINATARIOS</w:t>
      </w:r>
    </w:p>
    <w:p w:rsidRPr="00180883" w:rsidR="58DCDDB3" w:rsidP="006C0F14" w:rsidRDefault="58DCDDB3" w14:paraId="685F7136" w14:textId="10E6A58A">
      <w:pPr>
        <w:rPr>
          <w:rStyle w:val="normaltextrun"/>
          <w:rFonts w:ascii="Garamond" w:hAnsi="Garamond" w:eastAsia="Garamond" w:cs="Garamond"/>
          <w:color w:val="000000" w:themeColor="text1"/>
          <w:sz w:val="22"/>
          <w:szCs w:val="22"/>
        </w:rPr>
      </w:pPr>
    </w:p>
    <w:p w:rsidRPr="0063548D" w:rsidR="146170DD" w:rsidRDefault="146170DD" w14:paraId="50A24289" w14:textId="69CB0161">
      <w:pPr>
        <w:pStyle w:val="Prrafodelista"/>
        <w:numPr>
          <w:ilvl w:val="0"/>
          <w:numId w:val="5"/>
        </w:numPr>
        <w:shd w:val="clear" w:color="auto" w:fill="FFFFFF" w:themeFill="background1"/>
        <w:spacing w:after="0" w:line="240" w:lineRule="auto"/>
        <w:jc w:val="both"/>
        <w:rPr>
          <w:rFonts w:ascii="Garamond" w:hAnsi="Garamond"/>
          <w:color w:val="000000" w:themeColor="text1"/>
          <w:sz w:val="22"/>
          <w:szCs w:val="22"/>
          <w:lang w:val="es-CO" w:eastAsia="es-CO"/>
        </w:rPr>
      </w:pPr>
      <w:r w:rsidRPr="0063548D">
        <w:rPr>
          <w:rFonts w:ascii="Garamond" w:hAnsi="Garamond"/>
          <w:color w:val="000000" w:themeColor="text1"/>
          <w:sz w:val="22"/>
          <w:szCs w:val="22"/>
          <w:lang w:eastAsia="es-CO"/>
        </w:rPr>
        <w:t>Doctor Gustavo Quintero Ardila – Secretario Distrital de Gobierno.</w:t>
      </w:r>
      <w:r w:rsidRPr="0063548D">
        <w:rPr>
          <w:rFonts w:ascii="Garamond" w:hAnsi="Garamond"/>
          <w:color w:val="000000" w:themeColor="text1"/>
          <w:sz w:val="22"/>
          <w:szCs w:val="22"/>
          <w:lang w:val="es-CO" w:eastAsia="es-CO"/>
        </w:rPr>
        <w:t> </w:t>
      </w:r>
    </w:p>
    <w:p w:rsidRPr="0063548D" w:rsidR="0063548D" w:rsidRDefault="0063548D" w14:paraId="6411B584" w14:textId="3E28D9D3">
      <w:pPr>
        <w:pStyle w:val="Prrafodelista"/>
        <w:numPr>
          <w:ilvl w:val="0"/>
          <w:numId w:val="5"/>
        </w:numPr>
        <w:suppressAutoHyphens w:val="0"/>
        <w:spacing w:after="0" w:line="240" w:lineRule="auto"/>
        <w:ind w:right="-573"/>
        <w:jc w:val="both"/>
        <w:rPr>
          <w:rFonts w:ascii="Garamond" w:hAnsi="Garamond" w:eastAsia="Calibri" w:cs="Arial"/>
          <w:sz w:val="22"/>
          <w:szCs w:val="22"/>
          <w:lang w:val="es-CO" w:eastAsia="en-US"/>
        </w:rPr>
      </w:pPr>
      <w:r w:rsidRPr="0063548D">
        <w:rPr>
          <w:rFonts w:ascii="Garamond" w:hAnsi="Garamond" w:eastAsia="Calibri" w:cs="Arial"/>
          <w:sz w:val="22"/>
          <w:szCs w:val="22"/>
          <w:lang w:val="es-CO" w:eastAsia="en-US"/>
        </w:rPr>
        <w:t>Doctora</w:t>
      </w:r>
      <w:r w:rsidRPr="0063548D">
        <w:rPr>
          <w:rFonts w:ascii="Garamond" w:hAnsi="Garamond"/>
          <w:sz w:val="22"/>
          <w:szCs w:val="22"/>
        </w:rPr>
        <w:t xml:space="preserve"> </w:t>
      </w:r>
      <w:r w:rsidRPr="0063548D">
        <w:rPr>
          <w:rFonts w:ascii="Garamond" w:hAnsi="Garamond" w:eastAsia="Calibri" w:cs="Arial"/>
          <w:sz w:val="22"/>
          <w:szCs w:val="22"/>
          <w:lang w:val="es-CO" w:eastAsia="en-US"/>
        </w:rPr>
        <w:t>Diana Marcela Zarabanda Suárez – Directora Jurídica</w:t>
      </w:r>
    </w:p>
    <w:p w:rsidR="00251273" w:rsidP="006C0F14" w:rsidRDefault="00251273" w14:paraId="5A39BBE3" w14:textId="77777777">
      <w:pPr>
        <w:pStyle w:val="Prrafodelista"/>
        <w:spacing w:after="0" w:line="240" w:lineRule="auto"/>
        <w:rPr>
          <w:rFonts w:ascii="Garamond" w:hAnsi="Garamond"/>
          <w:color w:val="A6A6A6"/>
          <w:sz w:val="22"/>
          <w:szCs w:val="22"/>
          <w:highlight w:val="yellow"/>
        </w:rPr>
      </w:pPr>
    </w:p>
    <w:p w:rsidRPr="00180883" w:rsidR="006C0F14" w:rsidP="006C0F14" w:rsidRDefault="006C0F14" w14:paraId="161DB9B2" w14:textId="77777777">
      <w:pPr>
        <w:pStyle w:val="Prrafodelista"/>
        <w:spacing w:after="0" w:line="240" w:lineRule="auto"/>
        <w:rPr>
          <w:rFonts w:ascii="Garamond" w:hAnsi="Garamond"/>
          <w:color w:val="A6A6A6"/>
          <w:sz w:val="22"/>
          <w:szCs w:val="22"/>
          <w:highlight w:val="yellow"/>
        </w:rPr>
      </w:pPr>
    </w:p>
    <w:p w:rsidRPr="0063548D" w:rsidR="00A15C20" w:rsidRDefault="00D2308A" w14:paraId="374826E6" w14:textId="77777777">
      <w:pPr>
        <w:pStyle w:val="Prrafodelista"/>
        <w:numPr>
          <w:ilvl w:val="0"/>
          <w:numId w:val="2"/>
        </w:numPr>
        <w:spacing w:after="0" w:line="240" w:lineRule="auto"/>
        <w:rPr>
          <w:rFonts w:ascii="Garamond" w:hAnsi="Garamond"/>
          <w:b/>
          <w:color w:val="000000" w:themeColor="text1"/>
          <w:sz w:val="22"/>
          <w:szCs w:val="22"/>
        </w:rPr>
      </w:pPr>
      <w:r w:rsidRPr="0063548D">
        <w:rPr>
          <w:rFonts w:ascii="Garamond" w:hAnsi="Garamond"/>
          <w:b/>
          <w:color w:val="000000" w:themeColor="text1"/>
          <w:sz w:val="22"/>
          <w:szCs w:val="22"/>
        </w:rPr>
        <w:t>OBJETIVOS</w:t>
      </w:r>
    </w:p>
    <w:p w:rsidRPr="0063548D" w:rsidR="00A15C20" w:rsidP="006C0F14" w:rsidRDefault="00A15C20" w14:paraId="41C8F396" w14:textId="77777777">
      <w:pPr>
        <w:pStyle w:val="Prrafodelista"/>
        <w:spacing w:after="0" w:line="240" w:lineRule="auto"/>
        <w:rPr>
          <w:rFonts w:ascii="Garamond" w:hAnsi="Garamond"/>
          <w:b/>
          <w:color w:val="C00000"/>
          <w:sz w:val="22"/>
          <w:szCs w:val="22"/>
        </w:rPr>
      </w:pPr>
    </w:p>
    <w:p w:rsidR="00A15C20" w:rsidRDefault="00A15C20" w14:paraId="160944D7" w14:textId="77777777">
      <w:pPr>
        <w:pStyle w:val="Prrafodelista"/>
        <w:numPr>
          <w:ilvl w:val="1"/>
          <w:numId w:val="2"/>
        </w:numPr>
        <w:spacing w:after="0" w:line="240" w:lineRule="auto"/>
        <w:rPr>
          <w:rFonts w:ascii="Garamond" w:hAnsi="Garamond"/>
          <w:b/>
          <w:color w:val="000000" w:themeColor="text1"/>
          <w:sz w:val="22"/>
          <w:szCs w:val="22"/>
        </w:rPr>
      </w:pPr>
      <w:r w:rsidRPr="0063548D">
        <w:rPr>
          <w:rFonts w:ascii="Garamond" w:hAnsi="Garamond"/>
          <w:b/>
          <w:color w:val="000000" w:themeColor="text1"/>
          <w:sz w:val="22"/>
          <w:szCs w:val="22"/>
        </w:rPr>
        <w:t xml:space="preserve">Objetivo </w:t>
      </w:r>
      <w:r w:rsidRPr="0063548D" w:rsidR="00D2308A">
        <w:rPr>
          <w:rFonts w:ascii="Garamond" w:hAnsi="Garamond"/>
          <w:b/>
          <w:color w:val="000000" w:themeColor="text1"/>
          <w:sz w:val="22"/>
          <w:szCs w:val="22"/>
        </w:rPr>
        <w:t>G</w:t>
      </w:r>
      <w:r w:rsidRPr="0063548D">
        <w:rPr>
          <w:rFonts w:ascii="Garamond" w:hAnsi="Garamond"/>
          <w:b/>
          <w:color w:val="000000" w:themeColor="text1"/>
          <w:sz w:val="22"/>
          <w:szCs w:val="22"/>
        </w:rPr>
        <w:t>eneral</w:t>
      </w:r>
    </w:p>
    <w:p w:rsidRPr="006C0F14" w:rsidR="006C0F14" w:rsidP="006C0F14" w:rsidRDefault="006C0F14" w14:paraId="29207A02" w14:textId="77777777">
      <w:pPr>
        <w:ind w:left="360"/>
        <w:rPr>
          <w:rFonts w:ascii="Garamond" w:hAnsi="Garamond"/>
          <w:b/>
          <w:color w:val="000000" w:themeColor="text1"/>
          <w:sz w:val="22"/>
          <w:szCs w:val="22"/>
        </w:rPr>
      </w:pPr>
    </w:p>
    <w:p w:rsidRPr="00930388" w:rsidR="00ED00B7" w:rsidP="0085711D" w:rsidRDefault="00ED00B7" w14:paraId="587E1437" w14:textId="55946C30">
      <w:pPr>
        <w:suppressAutoHyphens w:val="0"/>
        <w:ind w:left="360"/>
        <w:jc w:val="both"/>
        <w:textAlignment w:val="baseline"/>
        <w:rPr>
          <w:rFonts w:ascii="Segoe UI" w:hAnsi="Segoe UI" w:cs="Segoe UI"/>
          <w:sz w:val="18"/>
          <w:szCs w:val="18"/>
          <w:lang w:val="es-CO" w:eastAsia="es-CO"/>
        </w:rPr>
      </w:pPr>
      <w:r w:rsidRPr="00930388">
        <w:rPr>
          <w:rFonts w:ascii="Garamond" w:hAnsi="Garamond" w:cs="Segoe UI"/>
          <w:sz w:val="22"/>
          <w:szCs w:val="22"/>
          <w:lang w:val="es-419" w:eastAsia="es-CO"/>
        </w:rPr>
        <w:t xml:space="preserve">Verificar que las actuaciones judiciales y extrajudiciales asociadas a la actividad litigiosa de la Secretaría Distrital de Gobierno, registradas por los usuarios en el Sistema de Procesos Judiciales del Distrito Capital – SIPROJ-WEB, cumplan con los parámetros </w:t>
      </w:r>
      <w:r w:rsidR="00244F36">
        <w:rPr>
          <w:rFonts w:ascii="Garamond" w:hAnsi="Garamond" w:cs="Segoe UI"/>
          <w:sz w:val="22"/>
          <w:szCs w:val="22"/>
          <w:lang w:val="es-419" w:eastAsia="es-CO"/>
        </w:rPr>
        <w:t>de</w:t>
      </w:r>
      <w:r w:rsidRPr="00930388">
        <w:rPr>
          <w:rFonts w:ascii="Garamond" w:hAnsi="Garamond" w:cs="Segoe UI"/>
          <w:sz w:val="22"/>
          <w:szCs w:val="22"/>
          <w:lang w:val="es-419" w:eastAsia="es-CO"/>
        </w:rPr>
        <w:t xml:space="preserve"> oportunidad y disponibilidad</w:t>
      </w:r>
      <w:r w:rsidRPr="00930388">
        <w:rPr>
          <w:rFonts w:ascii="Garamond" w:hAnsi="Garamond" w:cs="Segoe UI"/>
          <w:sz w:val="22"/>
          <w:szCs w:val="22"/>
          <w:lang w:val="es-CO" w:eastAsia="es-CO"/>
        </w:rPr>
        <w:t> </w:t>
      </w:r>
    </w:p>
    <w:p w:rsidRPr="0063548D" w:rsidR="00ED00B7" w:rsidP="0085711D" w:rsidRDefault="00ED00B7" w14:paraId="77DA5FCA" w14:textId="77777777">
      <w:pPr>
        <w:suppressAutoHyphens w:val="0"/>
        <w:ind w:left="360"/>
        <w:jc w:val="both"/>
        <w:textAlignment w:val="baseline"/>
        <w:rPr>
          <w:rFonts w:ascii="Segoe UI" w:hAnsi="Segoe UI" w:cs="Segoe UI"/>
          <w:sz w:val="18"/>
          <w:szCs w:val="18"/>
          <w:lang w:val="es-CO" w:eastAsia="es-CO"/>
        </w:rPr>
      </w:pPr>
      <w:r w:rsidRPr="00930388">
        <w:rPr>
          <w:rFonts w:ascii="Garamond" w:hAnsi="Garamond" w:cs="Segoe UI"/>
          <w:sz w:val="22"/>
          <w:szCs w:val="22"/>
          <w:lang w:val="es-419" w:eastAsia="es-CO"/>
        </w:rPr>
        <w:t>definidos en la Resolución 485 de 2023.</w:t>
      </w:r>
      <w:r w:rsidRPr="0063548D">
        <w:rPr>
          <w:rFonts w:ascii="Garamond" w:hAnsi="Garamond" w:cs="Segoe UI"/>
          <w:sz w:val="22"/>
          <w:szCs w:val="22"/>
          <w:lang w:val="es-CO" w:eastAsia="es-CO"/>
        </w:rPr>
        <w:t> </w:t>
      </w:r>
    </w:p>
    <w:p w:rsidRPr="0063548D" w:rsidR="00A15C20" w:rsidP="006C0F14" w:rsidRDefault="00A15C20" w14:paraId="72A3D3EC" w14:textId="77777777">
      <w:pPr>
        <w:pStyle w:val="Prrafodelista"/>
        <w:spacing w:after="0" w:line="240" w:lineRule="auto"/>
        <w:ind w:left="0"/>
        <w:rPr>
          <w:rFonts w:ascii="Garamond" w:hAnsi="Garamond"/>
          <w:b/>
          <w:sz w:val="22"/>
          <w:szCs w:val="22"/>
        </w:rPr>
      </w:pPr>
    </w:p>
    <w:p w:rsidR="00A15C20" w:rsidRDefault="00D2308A" w14:paraId="139438B2" w14:textId="77777777">
      <w:pPr>
        <w:pStyle w:val="Prrafodelista"/>
        <w:numPr>
          <w:ilvl w:val="0"/>
          <w:numId w:val="2"/>
        </w:numPr>
        <w:spacing w:after="0" w:line="240" w:lineRule="auto"/>
        <w:rPr>
          <w:rFonts w:ascii="Garamond" w:hAnsi="Garamond"/>
          <w:b/>
          <w:color w:val="000000" w:themeColor="text1"/>
          <w:sz w:val="22"/>
          <w:szCs w:val="22"/>
        </w:rPr>
      </w:pPr>
      <w:r w:rsidRPr="0063548D">
        <w:rPr>
          <w:rFonts w:ascii="Garamond" w:hAnsi="Garamond"/>
          <w:b/>
          <w:color w:val="000000" w:themeColor="text1"/>
          <w:sz w:val="22"/>
          <w:szCs w:val="22"/>
        </w:rPr>
        <w:t>ALCANCE</w:t>
      </w:r>
    </w:p>
    <w:p w:rsidRPr="006C0F14" w:rsidR="006C0F14" w:rsidP="006C0F14" w:rsidRDefault="006C0F14" w14:paraId="4B0B6F0C" w14:textId="77777777">
      <w:pPr>
        <w:ind w:left="360"/>
        <w:rPr>
          <w:rFonts w:ascii="Garamond" w:hAnsi="Garamond"/>
          <w:b/>
          <w:color w:val="000000" w:themeColor="text1"/>
          <w:sz w:val="22"/>
          <w:szCs w:val="22"/>
        </w:rPr>
      </w:pPr>
    </w:p>
    <w:p w:rsidRPr="00FB75D9" w:rsidR="00ED00B7" w:rsidP="006C0F14" w:rsidRDefault="00ED00B7" w14:paraId="52DFAD06" w14:textId="3C210A24">
      <w:pPr>
        <w:suppressAutoHyphens w:val="0"/>
        <w:ind w:left="360"/>
        <w:rPr>
          <w:rFonts w:ascii="Garamond" w:hAnsi="Garamond" w:cs="Arial"/>
          <w:color w:val="000000" w:themeColor="text1"/>
          <w:sz w:val="22"/>
          <w:szCs w:val="22"/>
          <w:lang w:val="es-CO" w:eastAsia="es-CO"/>
        </w:rPr>
      </w:pPr>
      <w:r w:rsidRPr="00FB75D9">
        <w:rPr>
          <w:rFonts w:ascii="Garamond" w:hAnsi="Garamond" w:cs="Arial"/>
          <w:color w:val="000000" w:themeColor="text1"/>
          <w:sz w:val="22"/>
          <w:szCs w:val="22"/>
          <w:lang w:val="es-CO" w:eastAsia="es-CO"/>
        </w:rPr>
        <w:t xml:space="preserve">Revisión y seguimiento a la información registrada y vigente en SIPROJ-WEB correspondiente al periodo comprendido entre el 1° de </w:t>
      </w:r>
      <w:r w:rsidRPr="00FB75D9" w:rsidR="00930388">
        <w:rPr>
          <w:rFonts w:ascii="Garamond" w:hAnsi="Garamond" w:cs="Arial"/>
          <w:color w:val="000000" w:themeColor="text1"/>
          <w:sz w:val="22"/>
          <w:szCs w:val="22"/>
          <w:lang w:val="es-CO" w:eastAsia="es-CO"/>
        </w:rPr>
        <w:t>noviembre de 202</w:t>
      </w:r>
      <w:r w:rsidRPr="00FB75D9" w:rsidR="00244F36">
        <w:rPr>
          <w:rFonts w:ascii="Garamond" w:hAnsi="Garamond" w:cs="Arial"/>
          <w:color w:val="000000" w:themeColor="text1"/>
          <w:sz w:val="22"/>
          <w:szCs w:val="22"/>
          <w:lang w:val="es-CO" w:eastAsia="es-CO"/>
        </w:rPr>
        <w:t>5</w:t>
      </w:r>
      <w:r w:rsidRPr="00FB75D9">
        <w:rPr>
          <w:rFonts w:ascii="Garamond" w:hAnsi="Garamond" w:cs="Arial"/>
          <w:color w:val="000000" w:themeColor="text1"/>
          <w:sz w:val="22"/>
          <w:szCs w:val="22"/>
          <w:lang w:val="es-CO" w:eastAsia="es-CO"/>
        </w:rPr>
        <w:t xml:space="preserve"> </w:t>
      </w:r>
      <w:r w:rsidRPr="00FB75D9" w:rsidR="00FB75D9">
        <w:rPr>
          <w:rFonts w:ascii="Garamond" w:hAnsi="Garamond" w:cs="Arial"/>
          <w:color w:val="000000" w:themeColor="text1"/>
          <w:sz w:val="22"/>
          <w:szCs w:val="22"/>
          <w:lang w:val="es-CO" w:eastAsia="es-CO"/>
        </w:rPr>
        <w:t>al 30</w:t>
      </w:r>
      <w:r w:rsidRPr="00FB75D9">
        <w:rPr>
          <w:rFonts w:ascii="Garamond" w:hAnsi="Garamond" w:cs="Arial"/>
          <w:color w:val="000000" w:themeColor="text1"/>
          <w:sz w:val="22"/>
          <w:szCs w:val="22"/>
          <w:lang w:val="es-CO" w:eastAsia="es-CO"/>
        </w:rPr>
        <w:t xml:space="preserve"> de </w:t>
      </w:r>
      <w:r w:rsidRPr="00FB75D9" w:rsidR="00244F36">
        <w:rPr>
          <w:rFonts w:ascii="Garamond" w:hAnsi="Garamond" w:cs="Arial"/>
          <w:color w:val="000000" w:themeColor="text1"/>
          <w:sz w:val="22"/>
          <w:szCs w:val="22"/>
          <w:lang w:val="es-CO" w:eastAsia="es-CO"/>
        </w:rPr>
        <w:t>abril</w:t>
      </w:r>
      <w:r w:rsidRPr="00FB75D9">
        <w:rPr>
          <w:rFonts w:ascii="Garamond" w:hAnsi="Garamond" w:cs="Arial"/>
          <w:color w:val="000000" w:themeColor="text1"/>
          <w:sz w:val="22"/>
          <w:szCs w:val="22"/>
          <w:lang w:val="es-CO" w:eastAsia="es-CO"/>
        </w:rPr>
        <w:t xml:space="preserve"> de 202</w:t>
      </w:r>
      <w:r w:rsidRPr="00FB75D9" w:rsidR="00244F36">
        <w:rPr>
          <w:rFonts w:ascii="Garamond" w:hAnsi="Garamond" w:cs="Arial"/>
          <w:color w:val="000000" w:themeColor="text1"/>
          <w:sz w:val="22"/>
          <w:szCs w:val="22"/>
          <w:lang w:val="es-CO" w:eastAsia="es-CO"/>
        </w:rPr>
        <w:t>6</w:t>
      </w:r>
      <w:r w:rsidRPr="00FB75D9">
        <w:rPr>
          <w:rFonts w:ascii="Garamond" w:hAnsi="Garamond" w:cs="Arial"/>
          <w:color w:val="000000" w:themeColor="text1"/>
          <w:sz w:val="22"/>
          <w:szCs w:val="22"/>
          <w:lang w:val="es-CO" w:eastAsia="es-CO"/>
        </w:rPr>
        <w:t xml:space="preserve">.  </w:t>
      </w:r>
    </w:p>
    <w:p w:rsidR="00ED00B7" w:rsidP="006C0F14" w:rsidRDefault="00ED00B7" w14:paraId="5D3FA2B5" w14:textId="77777777">
      <w:pPr>
        <w:suppressAutoHyphens w:val="0"/>
        <w:rPr>
          <w:rFonts w:ascii="Garamond" w:hAnsi="Garamond" w:cs="Arial"/>
          <w:color w:val="000000" w:themeColor="text1"/>
          <w:sz w:val="22"/>
          <w:szCs w:val="22"/>
          <w:highlight w:val="yellow"/>
          <w:lang w:val="es-CO" w:eastAsia="es-CO"/>
        </w:rPr>
      </w:pPr>
    </w:p>
    <w:p w:rsidRPr="00E61638" w:rsidR="00E61638" w:rsidRDefault="00D2308A" w14:paraId="64F77F73" w14:textId="4A20F38B">
      <w:pPr>
        <w:pStyle w:val="Prrafodelista"/>
        <w:numPr>
          <w:ilvl w:val="0"/>
          <w:numId w:val="2"/>
        </w:numPr>
        <w:spacing w:after="0" w:line="240" w:lineRule="auto"/>
        <w:rPr>
          <w:rFonts w:ascii="Garamond" w:hAnsi="Garamond"/>
          <w:b/>
          <w:color w:val="000000" w:themeColor="text1"/>
          <w:sz w:val="22"/>
          <w:szCs w:val="22"/>
        </w:rPr>
      </w:pPr>
      <w:r w:rsidRPr="00E61638">
        <w:rPr>
          <w:rFonts w:ascii="Garamond" w:hAnsi="Garamond"/>
          <w:b/>
          <w:color w:val="000000" w:themeColor="text1"/>
          <w:sz w:val="22"/>
          <w:szCs w:val="22"/>
        </w:rPr>
        <w:t xml:space="preserve">MARCO NORMATIVO O CRITERIOS DEL INFORME </w:t>
      </w:r>
    </w:p>
    <w:p w:rsidRPr="00E61638" w:rsidR="00E61638" w:rsidP="006C0F14" w:rsidRDefault="00E61638" w14:paraId="4CBFDB46" w14:textId="77777777">
      <w:pPr>
        <w:ind w:left="360"/>
        <w:rPr>
          <w:rFonts w:ascii="Garamond" w:hAnsi="Garamond"/>
          <w:b/>
          <w:color w:val="000000" w:themeColor="text1"/>
          <w:sz w:val="22"/>
          <w:szCs w:val="22"/>
          <w:highlight w:val="yellow"/>
        </w:rPr>
      </w:pPr>
    </w:p>
    <w:p w:rsidRPr="00FB75D9" w:rsidR="0063548D" w:rsidRDefault="0063548D" w14:paraId="2ADAF582" w14:textId="2D37FB47">
      <w:pPr>
        <w:pStyle w:val="Prrafodelista"/>
        <w:numPr>
          <w:ilvl w:val="0"/>
          <w:numId w:val="6"/>
        </w:numPr>
        <w:spacing w:after="0" w:line="240" w:lineRule="auto"/>
        <w:jc w:val="both"/>
        <w:rPr>
          <w:rFonts w:ascii="Garamond" w:hAnsi="Garamond"/>
          <w:sz w:val="22"/>
          <w:szCs w:val="22"/>
        </w:rPr>
      </w:pPr>
      <w:r w:rsidRPr="00FB75D9">
        <w:rPr>
          <w:rFonts w:ascii="Garamond" w:hAnsi="Garamond"/>
          <w:sz w:val="22"/>
          <w:szCs w:val="22"/>
        </w:rPr>
        <w:t xml:space="preserve">Ley 678 de 2001 </w:t>
      </w:r>
      <w:r w:rsidRPr="00FB75D9" w:rsidR="00FB75D9">
        <w:rPr>
          <w:rFonts w:ascii="Garamond" w:hAnsi="Garamond"/>
          <w:sz w:val="22"/>
          <w:szCs w:val="22"/>
        </w:rPr>
        <w:t>“por medio de la cual se reglamenta la determinación de responsabilidad patrimonial de los agentes del Estado a través del ejercicio de la acción de repetición o de llamamiento en garantía con fines de repetición”</w:t>
      </w:r>
    </w:p>
    <w:p w:rsidRPr="00FB75D9" w:rsidR="004C33EC" w:rsidRDefault="004C33EC" w14:paraId="6096B3C3" w14:textId="54D88E54">
      <w:pPr>
        <w:pStyle w:val="Prrafodelista"/>
        <w:numPr>
          <w:ilvl w:val="0"/>
          <w:numId w:val="6"/>
        </w:numPr>
        <w:spacing w:after="0" w:line="240" w:lineRule="auto"/>
        <w:jc w:val="both"/>
        <w:rPr>
          <w:rFonts w:ascii="Garamond" w:hAnsi="Garamond"/>
          <w:sz w:val="22"/>
          <w:szCs w:val="22"/>
        </w:rPr>
      </w:pPr>
      <w:r w:rsidRPr="00FB75D9">
        <w:rPr>
          <w:rFonts w:ascii="Garamond" w:hAnsi="Garamond"/>
          <w:sz w:val="22"/>
          <w:szCs w:val="22"/>
        </w:rPr>
        <w:t>Decreto 1069 de 2015 “Por medio del cual se expide el Decreto Único Reglamentario del sector Justicia y del Derecho”.</w:t>
      </w:r>
    </w:p>
    <w:p w:rsidRPr="00FB75D9" w:rsidR="0063548D" w:rsidRDefault="0063548D" w14:paraId="2D09371F" w14:textId="22168427">
      <w:pPr>
        <w:pStyle w:val="Prrafodelista"/>
        <w:numPr>
          <w:ilvl w:val="0"/>
          <w:numId w:val="6"/>
        </w:numPr>
        <w:spacing w:after="0" w:line="240" w:lineRule="auto"/>
        <w:jc w:val="both"/>
        <w:rPr>
          <w:rFonts w:ascii="Garamond" w:hAnsi="Garamond"/>
          <w:sz w:val="22"/>
          <w:szCs w:val="22"/>
        </w:rPr>
      </w:pPr>
      <w:r w:rsidRPr="00FB75D9">
        <w:rPr>
          <w:rFonts w:ascii="Garamond" w:hAnsi="Garamond"/>
          <w:sz w:val="22"/>
          <w:szCs w:val="22"/>
        </w:rPr>
        <w:t>Decreto 1167 de 2016 "Por el cual se modifican y se suprimen algunas disposiciones del Decreto 1069 de 2015, Decreto Único Reglamentario del Sector Justicia y del Derecho.</w:t>
      </w:r>
    </w:p>
    <w:p w:rsidRPr="00FB75D9" w:rsidR="009373E1" w:rsidRDefault="009373E1" w14:paraId="4DB87715" w14:textId="7CF8866B">
      <w:pPr>
        <w:pStyle w:val="Prrafodelista"/>
        <w:numPr>
          <w:ilvl w:val="0"/>
          <w:numId w:val="6"/>
        </w:numPr>
        <w:spacing w:after="0" w:line="240" w:lineRule="auto"/>
        <w:jc w:val="both"/>
        <w:rPr>
          <w:rFonts w:ascii="Garamond" w:hAnsi="Garamond"/>
          <w:sz w:val="22"/>
          <w:szCs w:val="22"/>
          <w:lang w:val="es-CO"/>
        </w:rPr>
      </w:pPr>
      <w:r w:rsidRPr="00FB75D9">
        <w:rPr>
          <w:rFonts w:ascii="Garamond" w:hAnsi="Garamond"/>
          <w:sz w:val="22"/>
          <w:szCs w:val="22"/>
          <w:lang w:val="es-CO"/>
        </w:rPr>
        <w:t>Decreto Distrital 479 de 2024 Alcaldía Mayor de Bogotá “Por medio del cual se expide el Decreto Único Distrital del Sector Gestión Jurídica”.</w:t>
      </w:r>
    </w:p>
    <w:p w:rsidRPr="00FB75D9" w:rsidR="0063548D" w:rsidRDefault="0063548D" w14:paraId="55947142" w14:textId="78661370">
      <w:pPr>
        <w:pStyle w:val="Prrafodelista"/>
        <w:numPr>
          <w:ilvl w:val="0"/>
          <w:numId w:val="6"/>
        </w:numPr>
        <w:spacing w:after="0" w:line="240" w:lineRule="auto"/>
        <w:jc w:val="both"/>
        <w:rPr>
          <w:rFonts w:ascii="Garamond" w:hAnsi="Garamond"/>
          <w:sz w:val="22"/>
          <w:szCs w:val="22"/>
        </w:rPr>
      </w:pPr>
      <w:r w:rsidRPr="00FB75D9">
        <w:rPr>
          <w:rFonts w:ascii="Garamond" w:hAnsi="Garamond"/>
          <w:sz w:val="22"/>
          <w:szCs w:val="22"/>
        </w:rPr>
        <w:t>Acuerdo No. 001 del 17 de enero de 2025 “Por medio del cual se adopta la actualización de la Política de Prevención del Daño Antijurídico de la Secretaría Distrital de Gobierno”.</w:t>
      </w:r>
    </w:p>
    <w:p w:rsidRPr="00506A45" w:rsidR="001E77AC" w:rsidRDefault="001E77AC" w14:paraId="133B277B" w14:textId="393B4287">
      <w:pPr>
        <w:pStyle w:val="Prrafodelista"/>
        <w:numPr>
          <w:ilvl w:val="0"/>
          <w:numId w:val="6"/>
        </w:numPr>
        <w:spacing w:after="0" w:line="240" w:lineRule="auto"/>
        <w:jc w:val="both"/>
        <w:rPr>
          <w:rFonts w:ascii="Garamond" w:hAnsi="Garamond"/>
          <w:sz w:val="22"/>
          <w:szCs w:val="22"/>
          <w:lang w:val="es-CO"/>
        </w:rPr>
      </w:pPr>
      <w:r w:rsidRPr="00FB75D9">
        <w:rPr>
          <w:rFonts w:ascii="Garamond" w:hAnsi="Garamond"/>
          <w:sz w:val="22"/>
          <w:szCs w:val="22"/>
          <w:lang w:val="es-CO"/>
        </w:rPr>
        <w:t xml:space="preserve">Resolución 485 de 2023 “Por la cual se modifica el capítulo VII de la Resolución 104 de 2018 “Por la cual se establecen los parámetros para la administración, seguridad y la gestión de la información jurídica </w:t>
      </w:r>
      <w:r w:rsidRPr="00506A45">
        <w:rPr>
          <w:rFonts w:ascii="Garamond" w:hAnsi="Garamond"/>
          <w:sz w:val="22"/>
          <w:szCs w:val="22"/>
          <w:lang w:val="es-CO"/>
        </w:rPr>
        <w:t>a través de los Sistemas de Información Jurídica”.</w:t>
      </w:r>
    </w:p>
    <w:p w:rsidRPr="00506A45" w:rsidR="00677ECA" w:rsidRDefault="00677ECA" w14:paraId="5535DADD" w14:textId="05BBEAFE">
      <w:pPr>
        <w:pStyle w:val="Prrafodelista"/>
        <w:numPr>
          <w:ilvl w:val="0"/>
          <w:numId w:val="6"/>
        </w:numPr>
        <w:spacing w:after="0" w:line="240" w:lineRule="auto"/>
        <w:jc w:val="both"/>
        <w:rPr>
          <w:rFonts w:ascii="Garamond" w:hAnsi="Garamond"/>
          <w:sz w:val="22"/>
          <w:szCs w:val="22"/>
          <w:lang w:val="es-CO"/>
        </w:rPr>
      </w:pPr>
      <w:r w:rsidRPr="00506A45">
        <w:rPr>
          <w:rFonts w:ascii="Garamond" w:hAnsi="Garamond"/>
          <w:sz w:val="22"/>
          <w:szCs w:val="22"/>
          <w:lang w:val="es-CO"/>
        </w:rPr>
        <w:t>Procedimiento GJR-P001.</w:t>
      </w:r>
      <w:r w:rsidRPr="00506A45" w:rsidR="00506A45">
        <w:rPr>
          <w:rFonts w:ascii="Garamond" w:hAnsi="Garamond"/>
          <w:sz w:val="22"/>
          <w:szCs w:val="22"/>
          <w:lang w:val="es-CO"/>
        </w:rPr>
        <w:t xml:space="preserve"> Versión 04 del </w:t>
      </w:r>
      <w:r w:rsidRPr="00506A45" w:rsidR="00506A45">
        <w:rPr>
          <w:rFonts w:ascii="Garamond" w:hAnsi="Garamond"/>
          <w:sz w:val="22"/>
          <w:szCs w:val="22"/>
        </w:rPr>
        <w:t>08 de septiembre de 2025</w:t>
      </w:r>
      <w:r w:rsidRPr="00506A45">
        <w:rPr>
          <w:rFonts w:ascii="Garamond" w:hAnsi="Garamond"/>
          <w:sz w:val="22"/>
          <w:szCs w:val="22"/>
          <w:lang w:val="es-CO"/>
        </w:rPr>
        <w:t xml:space="preserve"> Asesoría jurídica y representación administrativa, judicial y extrajudicial</w:t>
      </w:r>
    </w:p>
    <w:p w:rsidRPr="00506A45" w:rsidR="00677ECA" w:rsidRDefault="00677ECA" w14:paraId="040A933E" w14:textId="019BD0C0">
      <w:pPr>
        <w:pStyle w:val="Prrafodelista"/>
        <w:numPr>
          <w:ilvl w:val="0"/>
          <w:numId w:val="6"/>
        </w:numPr>
        <w:spacing w:after="0" w:line="240" w:lineRule="auto"/>
        <w:jc w:val="both"/>
        <w:rPr>
          <w:rFonts w:ascii="Garamond" w:hAnsi="Garamond"/>
          <w:sz w:val="22"/>
          <w:szCs w:val="22"/>
          <w:lang w:val="es-CO"/>
        </w:rPr>
      </w:pPr>
      <w:r w:rsidRPr="00506A45">
        <w:rPr>
          <w:rFonts w:ascii="Garamond" w:hAnsi="Garamond"/>
          <w:sz w:val="22"/>
          <w:szCs w:val="22"/>
        </w:rPr>
        <w:t xml:space="preserve">Instrucciones de Defensa Judicial Código: GJR-IN007 </w:t>
      </w:r>
      <w:r w:rsidRPr="00506A45" w:rsidR="00506A45">
        <w:rPr>
          <w:rFonts w:ascii="Garamond" w:hAnsi="Garamond"/>
          <w:sz w:val="22"/>
          <w:szCs w:val="22"/>
        </w:rPr>
        <w:t>Versión 04 del 29 de mayo de 2025</w:t>
      </w:r>
      <w:r w:rsidRPr="00506A45">
        <w:rPr>
          <w:rFonts w:ascii="Garamond" w:hAnsi="Garamond"/>
          <w:sz w:val="22"/>
          <w:szCs w:val="22"/>
        </w:rPr>
        <w:t xml:space="preserve"> </w:t>
      </w:r>
    </w:p>
    <w:p w:rsidRPr="00506A45" w:rsidR="00506A45" w:rsidP="003F5538" w:rsidRDefault="00677ECA" w14:paraId="6293E240" w14:textId="77777777">
      <w:pPr>
        <w:pStyle w:val="Prrafodelista"/>
        <w:numPr>
          <w:ilvl w:val="0"/>
          <w:numId w:val="6"/>
        </w:numPr>
        <w:spacing w:after="0" w:line="240" w:lineRule="auto"/>
        <w:jc w:val="both"/>
        <w:rPr>
          <w:rFonts w:ascii="Garamond" w:hAnsi="Garamond"/>
          <w:sz w:val="22"/>
          <w:szCs w:val="22"/>
          <w:lang w:val="es-CO"/>
        </w:rPr>
      </w:pPr>
      <w:r w:rsidRPr="00506A45">
        <w:rPr>
          <w:rFonts w:ascii="Garamond" w:hAnsi="Garamond"/>
          <w:sz w:val="22"/>
          <w:szCs w:val="22"/>
        </w:rPr>
        <w:t xml:space="preserve">Instrucciones de Defensa Extrajudicial Código: GJR-IN001 </w:t>
      </w:r>
      <w:r w:rsidRPr="00506A45" w:rsidR="00506A45">
        <w:rPr>
          <w:rFonts w:ascii="Garamond" w:hAnsi="Garamond"/>
          <w:sz w:val="22"/>
          <w:szCs w:val="22"/>
        </w:rPr>
        <w:t>Versión 04 del 08 de septiembre de 202</w:t>
      </w:r>
      <w:r w:rsidRPr="00506A45" w:rsidR="00506A45">
        <w:rPr>
          <w:rFonts w:ascii="Garamond" w:hAnsi="Garamond"/>
          <w:sz w:val="22"/>
          <w:szCs w:val="22"/>
        </w:rPr>
        <w:t>5.</w:t>
      </w:r>
    </w:p>
    <w:p w:rsidRPr="00506A45" w:rsidR="00677ECA" w:rsidP="003F5538" w:rsidRDefault="00677ECA" w14:paraId="2F7D675E" w14:textId="3F0411C6">
      <w:pPr>
        <w:pStyle w:val="Prrafodelista"/>
        <w:numPr>
          <w:ilvl w:val="0"/>
          <w:numId w:val="6"/>
        </w:numPr>
        <w:spacing w:after="0" w:line="240" w:lineRule="auto"/>
        <w:jc w:val="both"/>
        <w:rPr>
          <w:rFonts w:ascii="Garamond" w:hAnsi="Garamond"/>
          <w:sz w:val="22"/>
          <w:szCs w:val="22"/>
          <w:lang w:val="es-CO"/>
        </w:rPr>
      </w:pPr>
      <w:r w:rsidRPr="00506A45">
        <w:rPr>
          <w:rFonts w:ascii="Garamond" w:hAnsi="Garamond"/>
          <w:sz w:val="22"/>
          <w:szCs w:val="22"/>
        </w:rPr>
        <w:t xml:space="preserve">Instructivo de pago de sentencias, decisiones judiciales y administrativas, laudos arbitrales y acuerdos conciliatorios Código: GJR-IN002 </w:t>
      </w:r>
      <w:r w:rsidRPr="00506A45" w:rsidR="00506A45">
        <w:rPr>
          <w:rFonts w:ascii="Garamond" w:hAnsi="Garamond"/>
          <w:sz w:val="22"/>
          <w:szCs w:val="22"/>
        </w:rPr>
        <w:t xml:space="preserve">Versión 4 del </w:t>
      </w:r>
      <w:r w:rsidRPr="00506A45" w:rsidR="00506A45">
        <w:rPr>
          <w:rFonts w:ascii="Garamond" w:hAnsi="Garamond"/>
          <w:sz w:val="22"/>
          <w:szCs w:val="22"/>
        </w:rPr>
        <w:t>14 de agosto de 2025</w:t>
      </w:r>
    </w:p>
    <w:p w:rsidRPr="006C0F14" w:rsidR="006C0F14" w:rsidP="006C0F14" w:rsidRDefault="006C0F14" w14:paraId="57BB2813" w14:textId="77777777">
      <w:pPr>
        <w:jc w:val="both"/>
        <w:rPr>
          <w:rFonts w:ascii="Garamond" w:hAnsi="Garamond"/>
          <w:sz w:val="22"/>
          <w:szCs w:val="22"/>
          <w:lang w:val="es-CO"/>
        </w:rPr>
      </w:pPr>
    </w:p>
    <w:p w:rsidR="00A15C20" w:rsidRDefault="00D2308A" w14:paraId="3F91312F" w14:textId="77777777">
      <w:pPr>
        <w:pStyle w:val="Prrafodelista"/>
        <w:numPr>
          <w:ilvl w:val="0"/>
          <w:numId w:val="2"/>
        </w:numPr>
        <w:spacing w:after="0" w:line="240" w:lineRule="auto"/>
        <w:jc w:val="both"/>
        <w:rPr>
          <w:rFonts w:ascii="Garamond" w:hAnsi="Garamond"/>
          <w:b/>
          <w:color w:val="000000" w:themeColor="text1"/>
          <w:sz w:val="22"/>
          <w:szCs w:val="22"/>
        </w:rPr>
      </w:pPr>
      <w:r w:rsidRPr="00E61638">
        <w:rPr>
          <w:rFonts w:ascii="Garamond" w:hAnsi="Garamond"/>
          <w:b/>
          <w:color w:val="000000" w:themeColor="text1"/>
          <w:sz w:val="22"/>
          <w:szCs w:val="22"/>
        </w:rPr>
        <w:t>EQUIPO AUDITOR</w:t>
      </w:r>
    </w:p>
    <w:p w:rsidRPr="006C0F14" w:rsidR="006C0F14" w:rsidP="006C0F14" w:rsidRDefault="006C0F14" w14:paraId="65C0EAE8" w14:textId="77777777">
      <w:pPr>
        <w:ind w:left="360"/>
        <w:jc w:val="both"/>
        <w:rPr>
          <w:rFonts w:ascii="Garamond" w:hAnsi="Garamond"/>
          <w:b/>
          <w:color w:val="000000" w:themeColor="text1"/>
          <w:sz w:val="22"/>
          <w:szCs w:val="22"/>
        </w:rPr>
      </w:pPr>
    </w:p>
    <w:p w:rsidRPr="00B07927" w:rsidR="00ED00B7" w:rsidRDefault="00FB75D9" w14:paraId="1BDB48FF" w14:textId="19C349FA">
      <w:pPr>
        <w:numPr>
          <w:ilvl w:val="0"/>
          <w:numId w:val="3"/>
        </w:numPr>
        <w:jc w:val="both"/>
        <w:rPr>
          <w:rFonts w:ascii="Garamond" w:hAnsi="Garamond"/>
          <w:sz w:val="22"/>
          <w:szCs w:val="22"/>
          <w:lang w:val="es-CO"/>
        </w:rPr>
      </w:pPr>
      <w:r w:rsidRPr="00B07927">
        <w:rPr>
          <w:rFonts w:ascii="Garamond" w:hAnsi="Garamond"/>
          <w:sz w:val="22"/>
          <w:szCs w:val="22"/>
          <w:lang w:val="es-419"/>
        </w:rPr>
        <w:t>Diana Carolina Sarmiento Barrera</w:t>
      </w:r>
      <w:r w:rsidRPr="00B07927" w:rsidR="00ED00B7">
        <w:rPr>
          <w:rFonts w:ascii="Garamond" w:hAnsi="Garamond"/>
          <w:sz w:val="22"/>
          <w:szCs w:val="22"/>
          <w:lang w:val="es-419"/>
        </w:rPr>
        <w:t xml:space="preserve"> Profesional Contratista – Oficina de Control Interno</w:t>
      </w:r>
      <w:r w:rsidRPr="00B07927" w:rsidR="00ED00B7">
        <w:rPr>
          <w:rFonts w:ascii="Garamond" w:hAnsi="Garamond"/>
          <w:sz w:val="22"/>
          <w:szCs w:val="22"/>
          <w:lang w:val="es-CO"/>
        </w:rPr>
        <w:t> </w:t>
      </w:r>
    </w:p>
    <w:p w:rsidRPr="00B07927" w:rsidR="00ED00B7" w:rsidRDefault="00FB75D9" w14:paraId="468C2BBD" w14:textId="5821C434">
      <w:pPr>
        <w:numPr>
          <w:ilvl w:val="0"/>
          <w:numId w:val="4"/>
        </w:numPr>
        <w:jc w:val="both"/>
        <w:rPr>
          <w:rFonts w:ascii="Garamond" w:hAnsi="Garamond"/>
          <w:sz w:val="22"/>
          <w:szCs w:val="22"/>
          <w:lang w:val="es-CO"/>
        </w:rPr>
      </w:pPr>
      <w:r w:rsidRPr="00B07927">
        <w:rPr>
          <w:rFonts w:ascii="Garamond" w:hAnsi="Garamond"/>
          <w:sz w:val="22"/>
          <w:szCs w:val="22"/>
          <w:lang w:val="es-419"/>
        </w:rPr>
        <w:t xml:space="preserve">Camilo </w:t>
      </w:r>
      <w:r w:rsidRPr="00B07927" w:rsidR="00B07927">
        <w:rPr>
          <w:rFonts w:ascii="Garamond" w:hAnsi="Garamond"/>
          <w:sz w:val="22"/>
          <w:szCs w:val="22"/>
          <w:lang w:val="es-419"/>
        </w:rPr>
        <w:t xml:space="preserve">Andrés Olivella Valencia </w:t>
      </w:r>
      <w:r w:rsidRPr="00B07927" w:rsidR="00ED00B7">
        <w:rPr>
          <w:rFonts w:ascii="Garamond" w:hAnsi="Garamond"/>
          <w:sz w:val="22"/>
          <w:szCs w:val="22"/>
          <w:lang w:val="es-419"/>
        </w:rPr>
        <w:t xml:space="preserve"> Profesional Contratista – Oficina de Control Interno</w:t>
      </w:r>
      <w:r w:rsidRPr="00B07927" w:rsidR="00ED00B7">
        <w:rPr>
          <w:rFonts w:ascii="Garamond" w:hAnsi="Garamond"/>
          <w:sz w:val="22"/>
          <w:szCs w:val="22"/>
          <w:lang w:val="es-CO"/>
        </w:rPr>
        <w:t> </w:t>
      </w:r>
    </w:p>
    <w:p w:rsidRPr="00E61638" w:rsidR="00546C17" w:rsidP="006C0F14" w:rsidRDefault="00ED00B7" w14:paraId="15A0314C" w14:textId="63FBB89E">
      <w:pPr>
        <w:ind w:left="360"/>
        <w:jc w:val="both"/>
        <w:rPr>
          <w:rFonts w:ascii="Garamond" w:hAnsi="Garamond"/>
          <w:sz w:val="22"/>
          <w:szCs w:val="22"/>
          <w:lang w:val="es-CO"/>
        </w:rPr>
      </w:pPr>
      <w:r w:rsidRPr="00E61638">
        <w:rPr>
          <w:rFonts w:ascii="Garamond" w:hAnsi="Garamond"/>
          <w:sz w:val="22"/>
          <w:szCs w:val="22"/>
          <w:lang w:val="es-CO"/>
        </w:rPr>
        <w:t> </w:t>
      </w:r>
    </w:p>
    <w:p w:rsidR="00A15C20" w:rsidRDefault="00D2308A" w14:paraId="6972F827" w14:textId="77777777">
      <w:pPr>
        <w:pStyle w:val="Prrafodelista"/>
        <w:numPr>
          <w:ilvl w:val="0"/>
          <w:numId w:val="2"/>
        </w:numPr>
        <w:spacing w:after="0" w:line="240" w:lineRule="auto"/>
        <w:jc w:val="both"/>
        <w:rPr>
          <w:rFonts w:ascii="Garamond" w:hAnsi="Garamond"/>
          <w:b/>
          <w:color w:val="000000" w:themeColor="text1"/>
          <w:sz w:val="22"/>
          <w:szCs w:val="22"/>
        </w:rPr>
      </w:pPr>
      <w:r w:rsidRPr="00180883">
        <w:rPr>
          <w:rFonts w:ascii="Garamond" w:hAnsi="Garamond"/>
          <w:b/>
          <w:color w:val="000000" w:themeColor="text1"/>
          <w:sz w:val="22"/>
          <w:szCs w:val="22"/>
        </w:rPr>
        <w:t xml:space="preserve">METODOLOGÍA </w:t>
      </w:r>
    </w:p>
    <w:p w:rsidRPr="006C0F14" w:rsidR="006C0F14" w:rsidP="006C0F14" w:rsidRDefault="006C0F14" w14:paraId="60D825A8" w14:textId="77777777">
      <w:pPr>
        <w:ind w:left="360"/>
        <w:jc w:val="both"/>
        <w:rPr>
          <w:rFonts w:ascii="Garamond" w:hAnsi="Garamond"/>
          <w:b/>
          <w:color w:val="000000" w:themeColor="text1"/>
          <w:sz w:val="22"/>
          <w:szCs w:val="22"/>
        </w:rPr>
      </w:pPr>
    </w:p>
    <w:p w:rsidRPr="006C0F14" w:rsidR="0066247D" w:rsidP="006C0F14" w:rsidRDefault="0066247D" w14:paraId="567C10F0" w14:textId="470A55B1">
      <w:pPr>
        <w:ind w:left="360"/>
        <w:jc w:val="both"/>
        <w:rPr>
          <w:rFonts w:ascii="Garamond" w:hAnsi="Garamond"/>
          <w:b/>
          <w:bCs/>
          <w:sz w:val="22"/>
          <w:szCs w:val="22"/>
        </w:rPr>
      </w:pPr>
      <w:r w:rsidRPr="006C0F14">
        <w:rPr>
          <w:rFonts w:ascii="Garamond" w:hAnsi="Garamond"/>
          <w:b/>
          <w:bCs/>
          <w:sz w:val="22"/>
          <w:szCs w:val="22"/>
        </w:rPr>
        <w:t>5.1 Aviso de seguimiento y solicitud de información</w:t>
      </w:r>
    </w:p>
    <w:p w:rsidRPr="006C0F14" w:rsidR="0066247D" w:rsidP="006C0F14" w:rsidRDefault="0066247D" w14:paraId="2ACBD26C" w14:textId="77777777">
      <w:pPr>
        <w:ind w:left="360"/>
        <w:jc w:val="both"/>
        <w:rPr>
          <w:rFonts w:ascii="Garamond" w:hAnsi="Garamond"/>
          <w:sz w:val="22"/>
          <w:szCs w:val="22"/>
        </w:rPr>
      </w:pPr>
    </w:p>
    <w:p w:rsidRPr="00FB6538" w:rsidR="0066247D" w:rsidP="00FB6538" w:rsidRDefault="00E61638" w14:paraId="21E2C63F" w14:textId="0F3B0CD4">
      <w:pPr>
        <w:shd w:val="clear" w:color="auto" w:fill="FFFFFF" w:themeFill="background1"/>
        <w:ind w:left="360"/>
        <w:jc w:val="both"/>
        <w:rPr>
          <w:rFonts w:ascii="Garamond" w:hAnsi="Garamond"/>
          <w:sz w:val="22"/>
          <w:szCs w:val="22"/>
          <w:lang w:val="es-CO"/>
        </w:rPr>
      </w:pPr>
      <w:r w:rsidRPr="006C0F14">
        <w:rPr>
          <w:rFonts w:ascii="Garamond" w:hAnsi="Garamond"/>
          <w:sz w:val="22"/>
          <w:szCs w:val="22"/>
        </w:rPr>
        <w:t xml:space="preserve">Se </w:t>
      </w:r>
      <w:r w:rsidRPr="006C0F14" w:rsidR="0066247D">
        <w:rPr>
          <w:rFonts w:ascii="Garamond" w:hAnsi="Garamond"/>
          <w:sz w:val="22"/>
          <w:szCs w:val="22"/>
        </w:rPr>
        <w:t xml:space="preserve">emitió aviso y solicitud de información para </w:t>
      </w:r>
      <w:r w:rsidRPr="006C0F14" w:rsidR="006071DF">
        <w:rPr>
          <w:rFonts w:ascii="Garamond" w:hAnsi="Garamond"/>
          <w:sz w:val="22"/>
          <w:szCs w:val="22"/>
        </w:rPr>
        <w:t>el ejercicio</w:t>
      </w:r>
      <w:r w:rsidRPr="006C0F14" w:rsidR="0066247D">
        <w:rPr>
          <w:rFonts w:ascii="Garamond" w:hAnsi="Garamond"/>
          <w:sz w:val="22"/>
          <w:szCs w:val="22"/>
        </w:rPr>
        <w:t xml:space="preserve"> “Seguimiento a la información reportada en el </w:t>
      </w:r>
      <w:r w:rsidRPr="00FB6538" w:rsidR="0066247D">
        <w:rPr>
          <w:rFonts w:ascii="Garamond" w:hAnsi="Garamond"/>
          <w:sz w:val="22"/>
          <w:szCs w:val="22"/>
        </w:rPr>
        <w:t xml:space="preserve">Sistema SIPROJ-WEB”, mediante memorando dirigido a la Dirección Jurídica con radicado </w:t>
      </w:r>
      <w:r w:rsidRPr="00FB6538" w:rsidR="00FB6538">
        <w:rPr>
          <w:rFonts w:ascii="Garamond" w:hAnsi="Garamond"/>
          <w:sz w:val="22"/>
          <w:szCs w:val="22"/>
          <w:lang w:val="es-CO"/>
        </w:rPr>
        <w:t>20261500188943</w:t>
      </w:r>
      <w:r w:rsidR="00FB6538">
        <w:rPr>
          <w:rFonts w:ascii="Garamond" w:hAnsi="Garamond"/>
          <w:sz w:val="22"/>
          <w:szCs w:val="22"/>
          <w:lang w:val="es-CO"/>
        </w:rPr>
        <w:t>.</w:t>
      </w:r>
    </w:p>
    <w:p w:rsidRPr="006C0F14" w:rsidR="006071DF" w:rsidP="006C0F14" w:rsidRDefault="006071DF" w14:paraId="36F0F111" w14:textId="77777777">
      <w:pPr>
        <w:ind w:left="360"/>
        <w:jc w:val="both"/>
        <w:rPr>
          <w:rFonts w:ascii="Garamond" w:hAnsi="Garamond"/>
          <w:sz w:val="22"/>
          <w:szCs w:val="22"/>
        </w:rPr>
      </w:pPr>
    </w:p>
    <w:p w:rsidRPr="006C0F14" w:rsidR="006071DF" w:rsidP="006C0F14" w:rsidRDefault="006C0F14" w14:paraId="0E3F827B" w14:textId="6428DED7">
      <w:pPr>
        <w:ind w:left="360"/>
        <w:jc w:val="both"/>
        <w:rPr>
          <w:rFonts w:ascii="Garamond" w:hAnsi="Garamond"/>
          <w:b/>
          <w:bCs/>
          <w:sz w:val="22"/>
          <w:szCs w:val="22"/>
        </w:rPr>
      </w:pPr>
      <w:r w:rsidRPr="006C0F14">
        <w:rPr>
          <w:rFonts w:ascii="Garamond" w:hAnsi="Garamond"/>
          <w:b/>
          <w:bCs/>
          <w:sz w:val="22"/>
          <w:szCs w:val="22"/>
        </w:rPr>
        <w:t>5.2 Análisis</w:t>
      </w:r>
      <w:r w:rsidRPr="006C0F14" w:rsidR="006071DF">
        <w:rPr>
          <w:rFonts w:ascii="Garamond" w:hAnsi="Garamond"/>
          <w:b/>
          <w:bCs/>
          <w:sz w:val="22"/>
          <w:szCs w:val="22"/>
        </w:rPr>
        <w:t>, verificación de la información</w:t>
      </w:r>
      <w:r w:rsidRPr="006C0F14">
        <w:rPr>
          <w:rFonts w:ascii="Garamond" w:hAnsi="Garamond"/>
          <w:b/>
          <w:bCs/>
          <w:sz w:val="22"/>
          <w:szCs w:val="22"/>
        </w:rPr>
        <w:t>, entrevista</w:t>
      </w:r>
      <w:r w:rsidRPr="006C0F14" w:rsidR="006071DF">
        <w:rPr>
          <w:rFonts w:ascii="Garamond" w:hAnsi="Garamond"/>
          <w:b/>
          <w:bCs/>
          <w:sz w:val="22"/>
          <w:szCs w:val="22"/>
        </w:rPr>
        <w:t xml:space="preserve"> y elaboración del informe</w:t>
      </w:r>
    </w:p>
    <w:p w:rsidRPr="006C0F14" w:rsidR="006071DF" w:rsidP="006C0F14" w:rsidRDefault="006071DF" w14:paraId="2C3C6100" w14:textId="77777777">
      <w:pPr>
        <w:ind w:left="360"/>
        <w:jc w:val="both"/>
        <w:rPr>
          <w:rFonts w:ascii="Garamond" w:hAnsi="Garamond"/>
          <w:sz w:val="22"/>
          <w:szCs w:val="22"/>
        </w:rPr>
      </w:pPr>
    </w:p>
    <w:p w:rsidRPr="006C0F14" w:rsidR="006C0F14" w:rsidP="006C0F14" w:rsidRDefault="006C0F14" w14:paraId="1CF8B1C1" w14:textId="1D6567BF">
      <w:pPr>
        <w:ind w:left="360"/>
        <w:jc w:val="both"/>
        <w:rPr>
          <w:rFonts w:ascii="Garamond" w:hAnsi="Garamond"/>
          <w:sz w:val="22"/>
          <w:szCs w:val="22"/>
        </w:rPr>
      </w:pPr>
      <w:r w:rsidRPr="006C0F14">
        <w:rPr>
          <w:rFonts w:ascii="Garamond" w:hAnsi="Garamond"/>
          <w:sz w:val="22"/>
          <w:szCs w:val="22"/>
        </w:rPr>
        <w:t xml:space="preserve">Se procedió con la revisión, análisis y verificación de la información documental suministrada por la Dirección Jurídica.  Asimismo, se realizaron consultas y verificaciones en el SIPROJ-WEB </w:t>
      </w:r>
      <w:r w:rsidRPr="00913043">
        <w:rPr>
          <w:rFonts w:ascii="Garamond" w:hAnsi="Garamond"/>
          <w:sz w:val="22"/>
          <w:szCs w:val="22"/>
        </w:rPr>
        <w:t xml:space="preserve">y </w:t>
      </w:r>
      <w:r w:rsidRPr="00913043" w:rsidR="00913043">
        <w:rPr>
          <w:rFonts w:ascii="Garamond" w:hAnsi="Garamond"/>
          <w:sz w:val="22"/>
          <w:szCs w:val="22"/>
        </w:rPr>
        <w:t xml:space="preserve">las plataformas </w:t>
      </w:r>
      <w:r w:rsidR="00913043">
        <w:rPr>
          <w:rFonts w:ascii="Garamond" w:hAnsi="Garamond"/>
          <w:noProof/>
          <w:sz w:val="22"/>
          <w:szCs w:val="22"/>
        </w:rPr>
        <w:t>CONSULTA DE PROCESOS NACIONAL UNIFICADA y SAMAI  de la Rama Judicial.</w:t>
      </w:r>
    </w:p>
    <w:p w:rsidRPr="006C0F14" w:rsidR="006C0F14" w:rsidP="006C0F14" w:rsidRDefault="006C0F14" w14:paraId="0F8A1181" w14:textId="77777777">
      <w:pPr>
        <w:ind w:left="360"/>
        <w:jc w:val="both"/>
        <w:rPr>
          <w:rFonts w:ascii="Garamond" w:hAnsi="Garamond"/>
          <w:sz w:val="22"/>
          <w:szCs w:val="22"/>
        </w:rPr>
      </w:pPr>
    </w:p>
    <w:p w:rsidRPr="006C0F14" w:rsidR="006071DF" w:rsidP="006C0F14" w:rsidRDefault="006C0F14" w14:paraId="040D738D" w14:textId="05734EAF">
      <w:pPr>
        <w:ind w:left="360"/>
        <w:jc w:val="both"/>
        <w:rPr>
          <w:rFonts w:ascii="Garamond" w:hAnsi="Garamond"/>
          <w:sz w:val="22"/>
          <w:szCs w:val="22"/>
        </w:rPr>
      </w:pPr>
      <w:r w:rsidRPr="006C0F14">
        <w:rPr>
          <w:rFonts w:ascii="Garamond" w:hAnsi="Garamond"/>
          <w:sz w:val="22"/>
          <w:szCs w:val="22"/>
        </w:rPr>
        <w:t>Adicionalmente, se</w:t>
      </w:r>
      <w:r w:rsidRPr="006C0F14" w:rsidR="006071DF">
        <w:rPr>
          <w:rFonts w:ascii="Garamond" w:hAnsi="Garamond"/>
          <w:sz w:val="22"/>
          <w:szCs w:val="22"/>
        </w:rPr>
        <w:t xml:space="preserve"> llevó a cabo reunión con colaboradores de la Dirección Jurídica, en la cual se </w:t>
      </w:r>
      <w:r w:rsidRPr="006C0F14">
        <w:rPr>
          <w:rFonts w:ascii="Garamond" w:hAnsi="Garamond"/>
          <w:sz w:val="22"/>
          <w:szCs w:val="22"/>
        </w:rPr>
        <w:t>verificó la consistencia, oportunidad y trazabilidad de la información reportada en el Sistema, así como la información relacionada a controles y riesgos asociados.</w:t>
      </w:r>
    </w:p>
    <w:p w:rsidRPr="006C0F14" w:rsidR="006C0F14" w:rsidP="006C0F14" w:rsidRDefault="006C0F14" w14:paraId="59795BA7" w14:textId="77777777">
      <w:pPr>
        <w:ind w:left="360"/>
        <w:jc w:val="both"/>
        <w:rPr>
          <w:rFonts w:ascii="Garamond" w:hAnsi="Garamond"/>
          <w:sz w:val="22"/>
          <w:szCs w:val="22"/>
        </w:rPr>
      </w:pPr>
    </w:p>
    <w:p w:rsidRPr="006C0F14" w:rsidR="006C0F14" w:rsidP="006C0F14" w:rsidRDefault="006C0F14" w14:paraId="55C51273" w14:textId="61ECF6F9">
      <w:pPr>
        <w:ind w:left="360"/>
        <w:jc w:val="both"/>
        <w:rPr>
          <w:rFonts w:ascii="Garamond" w:hAnsi="Garamond"/>
          <w:sz w:val="22"/>
          <w:szCs w:val="22"/>
        </w:rPr>
      </w:pPr>
      <w:r w:rsidRPr="006C0F14">
        <w:rPr>
          <w:rFonts w:ascii="Garamond" w:hAnsi="Garamond"/>
          <w:sz w:val="22"/>
          <w:szCs w:val="22"/>
        </w:rPr>
        <w:t xml:space="preserve">Finalizado el análisis documental, el muestreo de evidencias y la entrevista, se elaboró el informe de seguimiento registrando las conclusiones y recomendaciones. </w:t>
      </w:r>
    </w:p>
    <w:p w:rsidR="00E61638" w:rsidP="006C0F14" w:rsidRDefault="006C0F14" w14:paraId="6D0B96FB" w14:textId="269F4F41">
      <w:pPr>
        <w:pStyle w:val="Prrafodelista"/>
        <w:spacing w:after="0" w:line="240" w:lineRule="auto"/>
        <w:jc w:val="both"/>
        <w:rPr>
          <w:rFonts w:ascii="Garamond" w:hAnsi="Garamond"/>
          <w:b/>
          <w:sz w:val="22"/>
          <w:szCs w:val="22"/>
        </w:rPr>
      </w:pPr>
      <w:r>
        <w:rPr>
          <w:rFonts w:ascii="Garamond" w:hAnsi="Garamond"/>
          <w:b/>
          <w:sz w:val="22"/>
          <w:szCs w:val="22"/>
        </w:rPr>
        <w:t xml:space="preserve"> </w:t>
      </w:r>
    </w:p>
    <w:p w:rsidR="00A15C20" w:rsidRDefault="00D2308A" w14:paraId="5B597840" w14:textId="77777777">
      <w:pPr>
        <w:pStyle w:val="Prrafodelista"/>
        <w:numPr>
          <w:ilvl w:val="0"/>
          <w:numId w:val="2"/>
        </w:numPr>
        <w:spacing w:after="0" w:line="240" w:lineRule="auto"/>
        <w:jc w:val="both"/>
        <w:rPr>
          <w:rFonts w:ascii="Garamond" w:hAnsi="Garamond"/>
          <w:b/>
          <w:color w:val="000000" w:themeColor="text1"/>
          <w:sz w:val="22"/>
          <w:szCs w:val="22"/>
        </w:rPr>
      </w:pPr>
      <w:r w:rsidRPr="00180883">
        <w:rPr>
          <w:rFonts w:ascii="Garamond" w:hAnsi="Garamond"/>
          <w:b/>
          <w:color w:val="000000" w:themeColor="text1"/>
          <w:sz w:val="22"/>
          <w:szCs w:val="22"/>
        </w:rPr>
        <w:t>PERIODO DE EJECUCIÓN</w:t>
      </w:r>
    </w:p>
    <w:p w:rsidRPr="00415C22" w:rsidR="00415C22" w:rsidP="00415C22" w:rsidRDefault="00415C22" w14:paraId="745FF0F0" w14:textId="77777777">
      <w:pPr>
        <w:ind w:left="360"/>
        <w:jc w:val="both"/>
        <w:rPr>
          <w:rFonts w:ascii="Garamond" w:hAnsi="Garamond"/>
          <w:b/>
          <w:color w:val="000000" w:themeColor="text1"/>
          <w:sz w:val="22"/>
          <w:szCs w:val="22"/>
        </w:rPr>
      </w:pPr>
    </w:p>
    <w:p w:rsidRPr="00180883" w:rsidR="00A15C20" w:rsidP="00FF7108" w:rsidRDefault="00A560A2" w14:paraId="7A9C426E" w14:textId="45B500D1">
      <w:pPr>
        <w:ind w:left="360"/>
        <w:jc w:val="both"/>
        <w:rPr>
          <w:rFonts w:ascii="Garamond" w:hAnsi="Garamond"/>
          <w:sz w:val="22"/>
          <w:szCs w:val="22"/>
        </w:rPr>
      </w:pPr>
      <w:r w:rsidRPr="00B07927">
        <w:rPr>
          <w:rFonts w:ascii="Garamond" w:hAnsi="Garamond"/>
          <w:sz w:val="22"/>
          <w:szCs w:val="22"/>
        </w:rPr>
        <w:t>Del 1</w:t>
      </w:r>
      <w:r w:rsidRPr="00B07927" w:rsidR="00415C22">
        <w:rPr>
          <w:rFonts w:ascii="Garamond" w:hAnsi="Garamond"/>
          <w:sz w:val="22"/>
          <w:szCs w:val="22"/>
        </w:rPr>
        <w:t xml:space="preserve"> de </w:t>
      </w:r>
      <w:r w:rsidRPr="00B07927" w:rsidR="00B07927">
        <w:rPr>
          <w:rFonts w:ascii="Garamond" w:hAnsi="Garamond"/>
          <w:sz w:val="22"/>
          <w:szCs w:val="22"/>
        </w:rPr>
        <w:t>mayo</w:t>
      </w:r>
      <w:r w:rsidRPr="00B07927" w:rsidR="00415C22">
        <w:rPr>
          <w:rFonts w:ascii="Garamond" w:hAnsi="Garamond"/>
          <w:sz w:val="22"/>
          <w:szCs w:val="22"/>
        </w:rPr>
        <w:t xml:space="preserve"> al </w:t>
      </w:r>
      <w:r w:rsidRPr="00B07927" w:rsidR="00B07927">
        <w:rPr>
          <w:rFonts w:ascii="Garamond" w:hAnsi="Garamond"/>
          <w:sz w:val="22"/>
          <w:szCs w:val="22"/>
        </w:rPr>
        <w:t>30</w:t>
      </w:r>
      <w:r w:rsidRPr="00B07927" w:rsidR="00415C22">
        <w:rPr>
          <w:rFonts w:ascii="Garamond" w:hAnsi="Garamond"/>
          <w:sz w:val="22"/>
          <w:szCs w:val="22"/>
        </w:rPr>
        <w:t xml:space="preserve"> de </w:t>
      </w:r>
      <w:r w:rsidRPr="00B07927" w:rsidR="00B07927">
        <w:rPr>
          <w:rFonts w:ascii="Garamond" w:hAnsi="Garamond"/>
          <w:sz w:val="22"/>
          <w:szCs w:val="22"/>
        </w:rPr>
        <w:t>junio</w:t>
      </w:r>
      <w:r w:rsidRPr="00B07927" w:rsidR="00415C22">
        <w:rPr>
          <w:rFonts w:ascii="Garamond" w:hAnsi="Garamond"/>
          <w:sz w:val="22"/>
          <w:szCs w:val="22"/>
        </w:rPr>
        <w:t xml:space="preserve"> de 2025</w:t>
      </w:r>
    </w:p>
    <w:p w:rsidRPr="00180883" w:rsidR="00A560A2" w:rsidP="006C0F14" w:rsidRDefault="00A560A2" w14:paraId="4DDBEF00" w14:textId="77777777">
      <w:pPr>
        <w:jc w:val="both"/>
        <w:rPr>
          <w:rFonts w:ascii="Garamond" w:hAnsi="Garamond"/>
          <w:color w:val="000000" w:themeColor="text1"/>
          <w:sz w:val="22"/>
          <w:szCs w:val="22"/>
        </w:rPr>
      </w:pPr>
    </w:p>
    <w:p w:rsidRPr="00180883" w:rsidR="00B516C6" w:rsidRDefault="0C4A8F36" w14:paraId="632A27D8" w14:textId="77777777">
      <w:pPr>
        <w:pStyle w:val="Prrafodelista"/>
        <w:numPr>
          <w:ilvl w:val="0"/>
          <w:numId w:val="2"/>
        </w:numPr>
        <w:spacing w:after="0" w:line="240" w:lineRule="auto"/>
        <w:jc w:val="both"/>
        <w:rPr>
          <w:rFonts w:ascii="Garamond" w:hAnsi="Garamond"/>
          <w:b/>
          <w:color w:val="000000" w:themeColor="text1"/>
          <w:sz w:val="22"/>
          <w:szCs w:val="22"/>
        </w:rPr>
      </w:pPr>
      <w:r w:rsidRPr="00180883">
        <w:rPr>
          <w:rFonts w:ascii="Garamond" w:hAnsi="Garamond"/>
          <w:b/>
          <w:bCs/>
          <w:color w:val="000000" w:themeColor="text1"/>
          <w:sz w:val="22"/>
          <w:szCs w:val="22"/>
        </w:rPr>
        <w:t>DESARROLLO</w:t>
      </w:r>
    </w:p>
    <w:p w:rsidRPr="00180883" w:rsidR="58DCDDB3" w:rsidP="006C0F14" w:rsidRDefault="58DCDDB3" w14:paraId="6BA9C8F4" w14:textId="735099AD">
      <w:pPr>
        <w:shd w:val="clear" w:color="auto" w:fill="FFFFFF" w:themeFill="background1"/>
        <w:jc w:val="both"/>
        <w:rPr>
          <w:rFonts w:ascii="Garamond" w:hAnsi="Garamond"/>
          <w:color w:val="000000" w:themeColor="text1"/>
          <w:sz w:val="22"/>
          <w:szCs w:val="22"/>
          <w:lang w:val="es-CO" w:eastAsia="es-CO"/>
        </w:rPr>
      </w:pPr>
    </w:p>
    <w:p w:rsidR="00CC1CC9" w:rsidP="00496B1B" w:rsidRDefault="00CC1CC9" w14:paraId="13471D7F" w14:textId="45B30008">
      <w:pPr>
        <w:jc w:val="both"/>
      </w:pPr>
      <w:r w:rsidRPr="6004F2CE" w:rsidR="26C31C10">
        <w:rPr>
          <w:rFonts w:ascii="Garamond" w:hAnsi="Garamond" w:eastAsia="Garamond" w:cs="Garamond"/>
          <w:noProof/>
          <w:sz w:val="22"/>
          <w:szCs w:val="22"/>
          <w:lang w:val="es-ES"/>
        </w:rPr>
        <w:t>En cumplimiento de las funciones de evaluación y seguimiento asignadas a la Oficina de Control Interno y de conformidad con el Plan Anual de Auditoría Interna – PAAI 2026, se realizó seguimiento a la información registrada en el Sistema de Información de Procesos Judiciales del Distrito Capital – SIPROJ-WEB, correspondiente a las actuaciones judiciales y extrajudiciales de la Secretaría Distrital de Gobierno.</w:t>
      </w:r>
    </w:p>
    <w:p w:rsidR="00CC1CC9" w:rsidP="00496B1B" w:rsidRDefault="00CC1CC9" w14:paraId="478027E2" w14:textId="1C1EBC65">
      <w:pPr>
        <w:jc w:val="both"/>
      </w:pPr>
      <w:r w:rsidRPr="6004F2CE" w:rsidR="26C31C10">
        <w:rPr>
          <w:rFonts w:ascii="Garamond" w:hAnsi="Garamond" w:eastAsia="Garamond" w:cs="Garamond"/>
          <w:noProof/>
          <w:sz w:val="22"/>
          <w:szCs w:val="22"/>
          <w:lang w:val="es-ES"/>
        </w:rPr>
        <w:t>El seguimiento tuvo como referente principal la Resolución 485 de 2023, mediante la cual la Secretaría Jurídica Distrital estableció los parámetros para la administración, actualización, seguimiento y control de la información jurídica registrada en los sistemas de información jurídica del Distrito Capital.</w:t>
      </w:r>
    </w:p>
    <w:p w:rsidR="00CC1CC9" w:rsidP="6004F2CE" w:rsidRDefault="00CC1CC9" w14:paraId="33384A2F" w14:textId="72F5387F">
      <w:pPr>
        <w:jc w:val="both"/>
        <w:rPr>
          <w:rFonts w:ascii="Garamond" w:hAnsi="Garamond" w:eastAsia="Garamond" w:cs="Garamond"/>
          <w:noProof/>
          <w:sz w:val="22"/>
          <w:szCs w:val="22"/>
          <w:lang w:val="es-ES"/>
        </w:rPr>
      </w:pPr>
    </w:p>
    <w:p w:rsidR="00CC1CC9" w:rsidP="00496B1B" w:rsidRDefault="00CC1CC9" w14:paraId="18B1EA24" w14:textId="6DBD7D91">
      <w:pPr>
        <w:jc w:val="both"/>
      </w:pPr>
      <w:r w:rsidRPr="6004F2CE" w:rsidR="26C31C10">
        <w:rPr>
          <w:rFonts w:ascii="Garamond" w:hAnsi="Garamond" w:eastAsia="Garamond" w:cs="Garamond"/>
          <w:noProof/>
          <w:sz w:val="22"/>
          <w:szCs w:val="22"/>
          <w:lang w:val="es-ES"/>
        </w:rPr>
        <w:t>SIPROJ-WEB constituye la fuente oficial de información litigiosa y extrajudicial del Distrito Capital y tiene como propósito consolidar información confiable, oportuna y verificable que sirva de soporte para la toma de decisiones, la formulación de estrategias de defensa judicial, la gestión financiera derivada de contingencias judiciales y la implementación de acciones orientadas a la prevención del daño antijurídico.</w:t>
      </w:r>
    </w:p>
    <w:p w:rsidR="00CC1CC9" w:rsidP="6004F2CE" w:rsidRDefault="00CC1CC9" w14:paraId="54C6F32A" w14:textId="2B6B6088">
      <w:pPr>
        <w:jc w:val="both"/>
        <w:rPr>
          <w:rFonts w:ascii="Garamond" w:hAnsi="Garamond" w:eastAsia="Garamond" w:cs="Garamond"/>
          <w:noProof/>
          <w:sz w:val="22"/>
          <w:szCs w:val="22"/>
          <w:lang w:val="es-ES"/>
        </w:rPr>
      </w:pPr>
    </w:p>
    <w:p w:rsidR="00CC1CC9" w:rsidP="00496B1B" w:rsidRDefault="00CC1CC9" w14:paraId="6F8C5C28" w14:textId="130E8A2C">
      <w:pPr>
        <w:jc w:val="both"/>
      </w:pPr>
      <w:r w:rsidRPr="6004F2CE" w:rsidR="26C31C10">
        <w:rPr>
          <w:rFonts w:ascii="Garamond" w:hAnsi="Garamond" w:eastAsia="Garamond" w:cs="Garamond"/>
          <w:noProof/>
          <w:sz w:val="22"/>
          <w:szCs w:val="22"/>
          <w:lang w:val="es-ES"/>
        </w:rPr>
        <w:t>En este contexto, la Oficina de Control Interno verificó el cumplimiento de los lineamientos relacionados con el registro, actualización y disponibilidad de la información jurídica, así como la existencia y aplicación de controles orientados a garantizar la calidad, integridad, oportunidad y trazabilidad de la información registrada en el sistema.</w:t>
      </w:r>
    </w:p>
    <w:p w:rsidR="00CC1CC9" w:rsidP="6004F2CE" w:rsidRDefault="00CC1CC9" w14:paraId="07287FFC" w14:textId="10BB5C7A">
      <w:pPr>
        <w:jc w:val="both"/>
        <w:rPr>
          <w:rFonts w:ascii="Garamond" w:hAnsi="Garamond" w:eastAsia="Garamond" w:cs="Garamond"/>
          <w:noProof/>
          <w:sz w:val="22"/>
          <w:szCs w:val="22"/>
          <w:lang w:val="es-ES"/>
        </w:rPr>
      </w:pPr>
    </w:p>
    <w:p w:rsidR="00CC1CC9" w:rsidP="00496B1B" w:rsidRDefault="00CC1CC9" w14:paraId="79B80A54" w14:textId="397AA49D">
      <w:pPr>
        <w:jc w:val="both"/>
      </w:pPr>
      <w:r w:rsidRPr="6004F2CE" w:rsidR="26C31C10">
        <w:rPr>
          <w:rFonts w:ascii="Garamond" w:hAnsi="Garamond" w:eastAsia="Garamond" w:cs="Garamond"/>
          <w:noProof/>
          <w:sz w:val="22"/>
          <w:szCs w:val="22"/>
          <w:lang w:val="es-ES"/>
        </w:rPr>
        <w:t>Los resultados obtenidos se presentan a continuación.</w:t>
      </w:r>
    </w:p>
    <w:p w:rsidR="00CC1CC9" w:rsidP="6004F2CE" w:rsidRDefault="00CC1CC9" w14:paraId="386A4448" w14:textId="0FD963AB">
      <w:pPr>
        <w:pStyle w:val="Normal"/>
        <w:jc w:val="both"/>
        <w:rPr>
          <w:rFonts w:ascii="Garamond" w:hAnsi="Garamond"/>
          <w:noProof/>
          <w:sz w:val="22"/>
          <w:szCs w:val="22"/>
        </w:rPr>
      </w:pPr>
    </w:p>
    <w:p w:rsidR="0D7DA394" w:rsidP="6004F2CE" w:rsidRDefault="0D7DA394" w14:paraId="3FA640F2" w14:textId="4CB5DC89">
      <w:pPr>
        <w:pStyle w:val="Prrafodelista"/>
        <w:numPr>
          <w:ilvl w:val="1"/>
          <w:numId w:val="2"/>
        </w:numPr>
        <w:jc w:val="both"/>
        <w:rPr>
          <w:rFonts w:ascii="Garamond" w:hAnsi="Garamond"/>
          <w:b w:val="1"/>
          <w:bCs w:val="1"/>
          <w:noProof/>
          <w:sz w:val="22"/>
          <w:szCs w:val="22"/>
        </w:rPr>
      </w:pPr>
      <w:r w:rsidRPr="6004F2CE" w:rsidR="0D7DA394">
        <w:rPr>
          <w:rFonts w:ascii="Garamond" w:hAnsi="Garamond"/>
          <w:b w:val="1"/>
          <w:bCs w:val="1"/>
          <w:noProof/>
          <w:sz w:val="22"/>
          <w:szCs w:val="22"/>
        </w:rPr>
        <w:t>Caracterización de la actividad litigiosa de la Secretaría Distrital de Gobierno</w:t>
      </w:r>
    </w:p>
    <w:p w:rsidRPr="00FB6538" w:rsidR="00FB6538" w:rsidP="00FB6538" w:rsidRDefault="00301E64" w14:paraId="4DBE7218" w14:textId="77777777">
      <w:pPr>
        <w:jc w:val="both"/>
        <w:rPr>
          <w:rFonts w:ascii="Garamond" w:hAnsi="Garamond"/>
          <w:noProof/>
          <w:sz w:val="22"/>
          <w:szCs w:val="22"/>
          <w:lang w:val="es-CO"/>
        </w:rPr>
      </w:pPr>
      <w:r w:rsidRPr="00CC1CC9">
        <w:rPr>
          <w:rFonts w:ascii="Garamond" w:hAnsi="Garamond"/>
          <w:noProof/>
          <w:sz w:val="22"/>
          <w:szCs w:val="22"/>
        </w:rPr>
        <w:t xml:space="preserve">Con el propósito de adelantar el </w:t>
      </w:r>
      <w:r w:rsidR="00775235">
        <w:rPr>
          <w:rFonts w:ascii="Garamond" w:hAnsi="Garamond"/>
          <w:noProof/>
          <w:sz w:val="22"/>
          <w:szCs w:val="22"/>
        </w:rPr>
        <w:t xml:space="preserve">ejercicio de </w:t>
      </w:r>
      <w:r w:rsidRPr="00CC1CC9">
        <w:rPr>
          <w:rFonts w:ascii="Garamond" w:hAnsi="Garamond"/>
          <w:noProof/>
          <w:sz w:val="22"/>
          <w:szCs w:val="22"/>
        </w:rPr>
        <w:t>seguimiento, la Oficina de Control</w:t>
      </w:r>
      <w:r>
        <w:rPr>
          <w:rFonts w:ascii="Garamond" w:hAnsi="Garamond"/>
          <w:noProof/>
          <w:sz w:val="22"/>
          <w:szCs w:val="22"/>
        </w:rPr>
        <w:t xml:space="preserve"> </w:t>
      </w:r>
      <w:r w:rsidRPr="00CC1CC9">
        <w:rPr>
          <w:rFonts w:ascii="Garamond" w:hAnsi="Garamond"/>
          <w:noProof/>
          <w:sz w:val="22"/>
          <w:szCs w:val="22"/>
        </w:rPr>
        <w:t xml:space="preserve">Interno, mediante </w:t>
      </w:r>
      <w:r>
        <w:rPr>
          <w:rFonts w:ascii="Garamond" w:hAnsi="Garamond"/>
          <w:noProof/>
          <w:sz w:val="22"/>
          <w:szCs w:val="22"/>
        </w:rPr>
        <w:t xml:space="preserve">memorando </w:t>
      </w:r>
    </w:p>
    <w:p w:rsidR="00301E64" w:rsidP="00FB6538" w:rsidRDefault="0090126B" w14:paraId="17C0EBF1" w14:textId="71F7E6F6">
      <w:pPr>
        <w:jc w:val="both"/>
        <w:rPr>
          <w:rFonts w:ascii="Garamond" w:hAnsi="Garamond"/>
          <w:noProof/>
          <w:sz w:val="22"/>
          <w:szCs w:val="22"/>
        </w:rPr>
      </w:pPr>
      <w:r w:rsidRPr="0090126B">
        <w:rPr>
          <w:rFonts w:ascii="Garamond" w:hAnsi="Garamond"/>
          <w:noProof/>
          <w:sz w:val="22"/>
          <w:szCs w:val="22"/>
        </w:rPr>
        <w:t>20261500188943</w:t>
      </w:r>
      <w:r>
        <w:rPr>
          <w:rFonts w:ascii="Garamond" w:hAnsi="Garamond"/>
          <w:noProof/>
          <w:sz w:val="22"/>
          <w:szCs w:val="22"/>
        </w:rPr>
        <w:t xml:space="preserve"> </w:t>
      </w:r>
      <w:r w:rsidRPr="00CC1CC9" w:rsidR="00301E64">
        <w:rPr>
          <w:rFonts w:ascii="Garamond" w:hAnsi="Garamond"/>
          <w:noProof/>
          <w:sz w:val="22"/>
          <w:szCs w:val="22"/>
        </w:rPr>
        <w:t xml:space="preserve">del </w:t>
      </w:r>
      <w:r w:rsidR="00301E64">
        <w:rPr>
          <w:rFonts w:ascii="Garamond" w:hAnsi="Garamond"/>
          <w:noProof/>
          <w:sz w:val="22"/>
          <w:szCs w:val="22"/>
        </w:rPr>
        <w:t>2</w:t>
      </w:r>
      <w:r w:rsidR="00FB6538">
        <w:rPr>
          <w:rFonts w:ascii="Garamond" w:hAnsi="Garamond"/>
          <w:noProof/>
          <w:sz w:val="22"/>
          <w:szCs w:val="22"/>
        </w:rPr>
        <w:t xml:space="preserve">1 </w:t>
      </w:r>
      <w:r w:rsidR="00775235">
        <w:rPr>
          <w:rFonts w:ascii="Garamond" w:hAnsi="Garamond"/>
          <w:noProof/>
          <w:sz w:val="22"/>
          <w:szCs w:val="22"/>
        </w:rPr>
        <w:t xml:space="preserve">de </w:t>
      </w:r>
      <w:r w:rsidR="00FB6538">
        <w:rPr>
          <w:rFonts w:ascii="Garamond" w:hAnsi="Garamond"/>
          <w:noProof/>
          <w:sz w:val="22"/>
          <w:szCs w:val="22"/>
        </w:rPr>
        <w:t>mayo</w:t>
      </w:r>
      <w:r w:rsidR="00775235">
        <w:rPr>
          <w:rFonts w:ascii="Garamond" w:hAnsi="Garamond"/>
          <w:noProof/>
          <w:sz w:val="22"/>
          <w:szCs w:val="22"/>
        </w:rPr>
        <w:t xml:space="preserve"> de </w:t>
      </w:r>
      <w:r w:rsidRPr="00CC1CC9" w:rsidR="00301E64">
        <w:rPr>
          <w:rFonts w:ascii="Garamond" w:hAnsi="Garamond"/>
          <w:noProof/>
          <w:sz w:val="22"/>
          <w:szCs w:val="22"/>
        </w:rPr>
        <w:t>202</w:t>
      </w:r>
      <w:r w:rsidR="00FB6538">
        <w:rPr>
          <w:rFonts w:ascii="Garamond" w:hAnsi="Garamond"/>
          <w:noProof/>
          <w:sz w:val="22"/>
          <w:szCs w:val="22"/>
        </w:rPr>
        <w:t>6</w:t>
      </w:r>
      <w:r w:rsidRPr="00CC1CC9" w:rsidR="00301E64">
        <w:rPr>
          <w:rFonts w:ascii="Garamond" w:hAnsi="Garamond"/>
          <w:noProof/>
          <w:sz w:val="22"/>
          <w:szCs w:val="22"/>
        </w:rPr>
        <w:t xml:space="preserve"> solicitó a la </w:t>
      </w:r>
      <w:r w:rsidR="00301E64">
        <w:rPr>
          <w:rFonts w:ascii="Garamond" w:hAnsi="Garamond"/>
          <w:noProof/>
          <w:sz w:val="22"/>
          <w:szCs w:val="22"/>
        </w:rPr>
        <w:t>Dirección Jurídica</w:t>
      </w:r>
      <w:r w:rsidRPr="00CC1CC9" w:rsidR="00301E64">
        <w:rPr>
          <w:rFonts w:ascii="Garamond" w:hAnsi="Garamond"/>
          <w:noProof/>
          <w:sz w:val="22"/>
          <w:szCs w:val="22"/>
        </w:rPr>
        <w:t>, remitir entre otras, la siguiente</w:t>
      </w:r>
      <w:r w:rsidR="00301E64">
        <w:rPr>
          <w:rFonts w:ascii="Garamond" w:hAnsi="Garamond"/>
          <w:noProof/>
          <w:sz w:val="22"/>
          <w:szCs w:val="22"/>
        </w:rPr>
        <w:t xml:space="preserve"> </w:t>
      </w:r>
      <w:r w:rsidRPr="00CC1CC9" w:rsidR="00301E64">
        <w:rPr>
          <w:rFonts w:ascii="Garamond" w:hAnsi="Garamond"/>
          <w:noProof/>
          <w:sz w:val="22"/>
          <w:szCs w:val="22"/>
        </w:rPr>
        <w:t>información:</w:t>
      </w:r>
      <w:r w:rsidR="00301E64">
        <w:rPr>
          <w:rFonts w:ascii="Garamond" w:hAnsi="Garamond"/>
          <w:noProof/>
          <w:sz w:val="22"/>
          <w:szCs w:val="22"/>
        </w:rPr>
        <w:t xml:space="preserve">  </w:t>
      </w:r>
    </w:p>
    <w:p w:rsidR="00301E64" w:rsidP="00301E64" w:rsidRDefault="00301E64" w14:paraId="246846F9" w14:textId="77777777">
      <w:pPr>
        <w:jc w:val="both"/>
        <w:rPr>
          <w:rFonts w:ascii="Garamond" w:hAnsi="Garamond"/>
          <w:noProof/>
          <w:sz w:val="22"/>
          <w:szCs w:val="22"/>
        </w:rPr>
      </w:pPr>
    </w:p>
    <w:p w:rsidRPr="00301E64" w:rsidR="00301E64" w:rsidP="00301E64" w:rsidRDefault="00301E64" w14:paraId="183BAE91" w14:textId="246D1655">
      <w:pPr>
        <w:jc w:val="both"/>
        <w:rPr>
          <w:rFonts w:ascii="Garamond" w:hAnsi="Garamond"/>
          <w:i/>
          <w:iCs/>
          <w:noProof/>
          <w:sz w:val="22"/>
          <w:szCs w:val="22"/>
        </w:rPr>
      </w:pPr>
      <w:r>
        <w:rPr>
          <w:rFonts w:ascii="Garamond" w:hAnsi="Garamond"/>
          <w:i/>
          <w:iCs/>
          <w:noProof/>
          <w:sz w:val="22"/>
          <w:szCs w:val="22"/>
        </w:rPr>
        <w:t>“ 4</w:t>
      </w:r>
      <w:r w:rsidRPr="00301E64">
        <w:rPr>
          <w:rFonts w:ascii="Garamond" w:hAnsi="Garamond"/>
          <w:i/>
          <w:iCs/>
          <w:noProof/>
          <w:sz w:val="22"/>
          <w:szCs w:val="22"/>
        </w:rPr>
        <w:t xml:space="preserve">. </w:t>
      </w:r>
      <w:r w:rsidRPr="0090126B" w:rsidR="0090126B">
        <w:rPr>
          <w:rFonts w:ascii="Garamond" w:hAnsi="Garamond"/>
          <w:i/>
          <w:iCs/>
          <w:noProof/>
          <w:sz w:val="22"/>
          <w:szCs w:val="22"/>
        </w:rPr>
        <w:t>Relación de procesos activos con corte al 30 de abril de 2026, de conformidad con los componentes señalados en la Resolución 485 de 2023</w:t>
      </w:r>
      <w:r>
        <w:rPr>
          <w:rFonts w:ascii="Garamond" w:hAnsi="Garamond"/>
          <w:i/>
          <w:iCs/>
          <w:noProof/>
          <w:sz w:val="22"/>
          <w:szCs w:val="22"/>
        </w:rPr>
        <w:t>”.</w:t>
      </w:r>
    </w:p>
    <w:p w:rsidR="00301E64" w:rsidP="00301E64" w:rsidRDefault="00301E64" w14:paraId="7EFD3283" w14:textId="77777777">
      <w:pPr>
        <w:jc w:val="both"/>
        <w:rPr>
          <w:rFonts w:ascii="Garamond" w:hAnsi="Garamond"/>
          <w:noProof/>
          <w:sz w:val="22"/>
          <w:szCs w:val="22"/>
        </w:rPr>
      </w:pPr>
    </w:p>
    <w:p w:rsidR="00775235" w:rsidP="00301E64" w:rsidRDefault="00301E64" w14:paraId="5B361A4F" w14:textId="02FF5B9F">
      <w:pPr>
        <w:jc w:val="both"/>
        <w:rPr>
          <w:rFonts w:ascii="Garamond" w:hAnsi="Garamond"/>
          <w:noProof/>
          <w:sz w:val="22"/>
          <w:szCs w:val="22"/>
        </w:rPr>
      </w:pPr>
      <w:r w:rsidRPr="00CC1CC9">
        <w:rPr>
          <w:rFonts w:ascii="Garamond" w:hAnsi="Garamond"/>
          <w:noProof/>
          <w:sz w:val="22"/>
          <w:szCs w:val="22"/>
        </w:rPr>
        <w:t>Esta solicitud de información fue</w:t>
      </w:r>
      <w:r>
        <w:rPr>
          <w:rFonts w:ascii="Garamond" w:hAnsi="Garamond"/>
          <w:noProof/>
          <w:sz w:val="22"/>
          <w:szCs w:val="22"/>
        </w:rPr>
        <w:t xml:space="preserve"> </w:t>
      </w:r>
      <w:r w:rsidRPr="00CC1CC9">
        <w:rPr>
          <w:rFonts w:ascii="Garamond" w:hAnsi="Garamond"/>
          <w:noProof/>
          <w:sz w:val="22"/>
          <w:szCs w:val="22"/>
        </w:rPr>
        <w:t xml:space="preserve">atendida </w:t>
      </w:r>
      <w:r>
        <w:rPr>
          <w:rFonts w:ascii="Garamond" w:hAnsi="Garamond"/>
          <w:noProof/>
          <w:sz w:val="22"/>
          <w:szCs w:val="22"/>
        </w:rPr>
        <w:t xml:space="preserve">a través </w:t>
      </w:r>
      <w:r w:rsidR="0090126B">
        <w:rPr>
          <w:rFonts w:ascii="Garamond" w:hAnsi="Garamond"/>
          <w:noProof/>
          <w:sz w:val="22"/>
          <w:szCs w:val="22"/>
        </w:rPr>
        <w:t>de correo electronico del dia 27 de mayo de 2026</w:t>
      </w:r>
      <w:r w:rsidRPr="00CC1CC9">
        <w:rPr>
          <w:rFonts w:ascii="Garamond" w:hAnsi="Garamond"/>
          <w:noProof/>
          <w:sz w:val="22"/>
          <w:szCs w:val="22"/>
        </w:rPr>
        <w:t xml:space="preserve">, </w:t>
      </w:r>
      <w:r w:rsidR="00C87588">
        <w:rPr>
          <w:rFonts w:ascii="Garamond" w:hAnsi="Garamond"/>
          <w:noProof/>
          <w:sz w:val="22"/>
          <w:szCs w:val="22"/>
        </w:rPr>
        <w:t>en el cual, fue compartida</w:t>
      </w:r>
      <w:r>
        <w:rPr>
          <w:rFonts w:ascii="Garamond" w:hAnsi="Garamond"/>
          <w:noProof/>
          <w:sz w:val="22"/>
          <w:szCs w:val="22"/>
        </w:rPr>
        <w:t xml:space="preserve"> </w:t>
      </w:r>
      <w:r w:rsidR="003D412F">
        <w:rPr>
          <w:rFonts w:ascii="Garamond" w:hAnsi="Garamond"/>
          <w:noProof/>
          <w:sz w:val="22"/>
          <w:szCs w:val="22"/>
        </w:rPr>
        <w:t xml:space="preserve">la </w:t>
      </w:r>
      <w:r w:rsidRPr="00301E64">
        <w:rPr>
          <w:rFonts w:ascii="Garamond" w:hAnsi="Garamond"/>
          <w:noProof/>
          <w:sz w:val="22"/>
          <w:szCs w:val="22"/>
        </w:rPr>
        <w:t xml:space="preserve">Matriz de </w:t>
      </w:r>
      <w:r w:rsidR="00E10824">
        <w:rPr>
          <w:rFonts w:ascii="Garamond" w:hAnsi="Garamond"/>
          <w:noProof/>
          <w:sz w:val="22"/>
          <w:szCs w:val="22"/>
        </w:rPr>
        <w:t>relacion de procesos activos.</w:t>
      </w:r>
    </w:p>
    <w:p w:rsidR="00301E64" w:rsidP="00301E64" w:rsidRDefault="00301E64" w14:paraId="31509C96" w14:textId="77777777">
      <w:pPr>
        <w:jc w:val="both"/>
        <w:rPr>
          <w:rFonts w:ascii="Garamond" w:hAnsi="Garamond"/>
          <w:noProof/>
          <w:sz w:val="22"/>
          <w:szCs w:val="22"/>
        </w:rPr>
      </w:pPr>
    </w:p>
    <w:p w:rsidR="00301E64" w:rsidP="00301E64" w:rsidRDefault="00E10824" w14:paraId="01BDB0C9" w14:textId="1663BB0A">
      <w:pPr>
        <w:jc w:val="both"/>
        <w:rPr>
          <w:rFonts w:ascii="Garamond" w:hAnsi="Garamond"/>
          <w:noProof/>
          <w:sz w:val="22"/>
          <w:szCs w:val="22"/>
        </w:rPr>
      </w:pPr>
      <w:r>
        <w:rPr>
          <w:rFonts w:ascii="Garamond" w:hAnsi="Garamond"/>
          <w:noProof/>
          <w:sz w:val="22"/>
          <w:szCs w:val="22"/>
        </w:rPr>
        <w:t>C</w:t>
      </w:r>
      <w:r w:rsidR="00775235">
        <w:rPr>
          <w:rFonts w:ascii="Garamond" w:hAnsi="Garamond"/>
          <w:noProof/>
          <w:sz w:val="22"/>
          <w:szCs w:val="22"/>
        </w:rPr>
        <w:t>on base en la información recibida</w:t>
      </w:r>
      <w:r w:rsidRPr="00CC1CC9" w:rsidR="00301E64">
        <w:rPr>
          <w:rFonts w:ascii="Garamond" w:hAnsi="Garamond"/>
          <w:noProof/>
          <w:sz w:val="22"/>
          <w:szCs w:val="22"/>
        </w:rPr>
        <w:t>, se e</w:t>
      </w:r>
      <w:r w:rsidR="00C87588">
        <w:rPr>
          <w:rFonts w:ascii="Garamond" w:hAnsi="Garamond"/>
          <w:noProof/>
          <w:sz w:val="22"/>
          <w:szCs w:val="22"/>
        </w:rPr>
        <w:t>ncontró</w:t>
      </w:r>
      <w:r w:rsidRPr="00CC1CC9" w:rsidR="00301E64">
        <w:rPr>
          <w:rFonts w:ascii="Garamond" w:hAnsi="Garamond"/>
          <w:noProof/>
          <w:sz w:val="22"/>
          <w:szCs w:val="22"/>
        </w:rPr>
        <w:t xml:space="preserve"> lo siguiente</w:t>
      </w:r>
      <w:r w:rsidR="002F5DFF">
        <w:rPr>
          <w:rFonts w:ascii="Garamond" w:hAnsi="Garamond"/>
          <w:noProof/>
          <w:sz w:val="22"/>
          <w:szCs w:val="22"/>
        </w:rPr>
        <w:t>:</w:t>
      </w:r>
    </w:p>
    <w:p w:rsidR="00F04453" w:rsidP="00301E64" w:rsidRDefault="00F04453" w14:paraId="2DB9468D" w14:textId="77777777">
      <w:pPr>
        <w:jc w:val="both"/>
        <w:rPr>
          <w:rFonts w:ascii="Garamond" w:hAnsi="Garamond"/>
          <w:noProof/>
          <w:sz w:val="22"/>
          <w:szCs w:val="22"/>
        </w:rPr>
      </w:pPr>
    </w:p>
    <w:p w:rsidRPr="00E10824" w:rsidR="00F078BA" w:rsidP="002F5DFF" w:rsidRDefault="002F5DFF" w14:paraId="41911965" w14:textId="4D2C917E">
      <w:pPr>
        <w:jc w:val="center"/>
        <w:rPr>
          <w:rFonts w:ascii="Garamond" w:hAnsi="Garamond"/>
          <w:b/>
          <w:bCs/>
          <w:noProof/>
          <w:sz w:val="22"/>
          <w:szCs w:val="22"/>
        </w:rPr>
      </w:pPr>
      <w:r w:rsidRPr="00E10824">
        <w:rPr>
          <w:rFonts w:ascii="Garamond" w:hAnsi="Garamond"/>
          <w:b/>
          <w:bCs/>
          <w:noProof/>
          <w:sz w:val="22"/>
          <w:szCs w:val="22"/>
        </w:rPr>
        <w:t>Tabla No. 1 Relación de Procesos Activos por tipo de proceso</w:t>
      </w:r>
    </w:p>
    <w:tbl>
      <w:tblPr>
        <w:tblW w:w="8217" w:type="dxa"/>
        <w:jc w:val="center"/>
        <w:tblCellMar>
          <w:left w:w="70" w:type="dxa"/>
          <w:right w:w="70" w:type="dxa"/>
        </w:tblCellMar>
        <w:tblLook w:val="04A0" w:firstRow="1" w:lastRow="0" w:firstColumn="1" w:lastColumn="0" w:noHBand="0" w:noVBand="1"/>
      </w:tblPr>
      <w:tblGrid>
        <w:gridCol w:w="4360"/>
        <w:gridCol w:w="2014"/>
        <w:gridCol w:w="1843"/>
      </w:tblGrid>
      <w:tr w:rsidRPr="00744B2F" w:rsidR="00744B2F" w:rsidTr="00A35ABE" w14:paraId="37EADF21" w14:textId="77777777">
        <w:trPr>
          <w:trHeight w:val="300"/>
          <w:jc w:val="center"/>
        </w:trPr>
        <w:tc>
          <w:tcPr>
            <w:tcW w:w="4360" w:type="dxa"/>
            <w:tcBorders>
              <w:top w:val="single" w:color="auto" w:sz="4" w:space="0"/>
              <w:left w:val="single" w:color="auto" w:sz="4" w:space="0"/>
              <w:bottom w:val="single" w:color="auto" w:sz="4" w:space="0"/>
              <w:right w:val="single" w:color="auto" w:sz="4" w:space="0"/>
            </w:tcBorders>
            <w:shd w:val="clear" w:color="000000" w:fill="F2F2F2"/>
            <w:noWrap/>
            <w:vAlign w:val="bottom"/>
            <w:hideMark/>
          </w:tcPr>
          <w:p w:rsidRPr="00744B2F" w:rsidR="00744B2F" w:rsidP="00744B2F" w:rsidRDefault="00744B2F" w14:paraId="2B75AEDF" w14:textId="77777777">
            <w:pPr>
              <w:suppressAutoHyphens w:val="0"/>
              <w:rPr>
                <w:rFonts w:ascii="Garamond" w:hAnsi="Garamond" w:cs="Calibri"/>
                <w:b/>
                <w:bCs/>
                <w:color w:val="000000"/>
                <w:sz w:val="22"/>
                <w:szCs w:val="22"/>
                <w:lang w:val="es-419" w:eastAsia="es-419"/>
              </w:rPr>
            </w:pPr>
            <w:r w:rsidRPr="00744B2F">
              <w:rPr>
                <w:rFonts w:ascii="Garamond" w:hAnsi="Garamond" w:cs="Calibri"/>
                <w:b/>
                <w:bCs/>
                <w:color w:val="000000"/>
                <w:sz w:val="22"/>
                <w:szCs w:val="22"/>
                <w:lang w:val="es-419" w:eastAsia="es-419"/>
              </w:rPr>
              <w:t xml:space="preserve">Tipo de proceso </w:t>
            </w:r>
          </w:p>
        </w:tc>
        <w:tc>
          <w:tcPr>
            <w:tcW w:w="2014" w:type="dxa"/>
            <w:tcBorders>
              <w:top w:val="single" w:color="auto" w:sz="4" w:space="0"/>
              <w:left w:val="nil"/>
              <w:bottom w:val="single" w:color="auto" w:sz="4" w:space="0"/>
              <w:right w:val="single" w:color="auto" w:sz="4" w:space="0"/>
            </w:tcBorders>
            <w:shd w:val="clear" w:color="000000" w:fill="F2F2F2"/>
            <w:noWrap/>
            <w:vAlign w:val="bottom"/>
            <w:hideMark/>
          </w:tcPr>
          <w:p w:rsidRPr="00744B2F" w:rsidR="00744B2F" w:rsidP="00744B2F" w:rsidRDefault="00744B2F" w14:paraId="5CC27082" w14:textId="77777777">
            <w:pPr>
              <w:suppressAutoHyphens w:val="0"/>
              <w:jc w:val="center"/>
              <w:rPr>
                <w:rFonts w:ascii="Garamond" w:hAnsi="Garamond" w:cs="Calibri"/>
                <w:b/>
                <w:bCs/>
                <w:color w:val="000000"/>
                <w:sz w:val="22"/>
                <w:szCs w:val="22"/>
                <w:lang w:val="es-419" w:eastAsia="es-419"/>
              </w:rPr>
            </w:pPr>
            <w:r w:rsidRPr="00744B2F">
              <w:rPr>
                <w:rFonts w:ascii="Garamond" w:hAnsi="Garamond" w:cs="Calibri"/>
                <w:b/>
                <w:bCs/>
                <w:color w:val="000000"/>
                <w:sz w:val="22"/>
                <w:szCs w:val="22"/>
                <w:lang w:val="es-419" w:eastAsia="es-419"/>
              </w:rPr>
              <w:t>Cantidad</w:t>
            </w:r>
          </w:p>
        </w:tc>
        <w:tc>
          <w:tcPr>
            <w:tcW w:w="1843" w:type="dxa"/>
            <w:tcBorders>
              <w:top w:val="single" w:color="auto" w:sz="4" w:space="0"/>
              <w:left w:val="nil"/>
              <w:bottom w:val="single" w:color="auto" w:sz="4" w:space="0"/>
              <w:right w:val="single" w:color="auto" w:sz="4" w:space="0"/>
            </w:tcBorders>
            <w:shd w:val="clear" w:color="000000" w:fill="F2F2F2"/>
            <w:noWrap/>
            <w:vAlign w:val="bottom"/>
            <w:hideMark/>
          </w:tcPr>
          <w:p w:rsidRPr="00744B2F" w:rsidR="00744B2F" w:rsidP="00744B2F" w:rsidRDefault="00744B2F" w14:paraId="2A6320B7" w14:textId="77777777">
            <w:pPr>
              <w:suppressAutoHyphens w:val="0"/>
              <w:jc w:val="center"/>
              <w:rPr>
                <w:rFonts w:ascii="Garamond" w:hAnsi="Garamond" w:cs="Calibri"/>
                <w:b/>
                <w:bCs/>
                <w:color w:val="000000"/>
                <w:sz w:val="22"/>
                <w:szCs w:val="22"/>
                <w:lang w:val="es-419" w:eastAsia="es-419"/>
              </w:rPr>
            </w:pPr>
            <w:r w:rsidRPr="00744B2F">
              <w:rPr>
                <w:rFonts w:ascii="Garamond" w:hAnsi="Garamond" w:cs="Calibri"/>
                <w:b/>
                <w:bCs/>
                <w:color w:val="000000"/>
                <w:sz w:val="22"/>
                <w:szCs w:val="22"/>
                <w:lang w:val="es-419" w:eastAsia="es-419"/>
              </w:rPr>
              <w:t>%</w:t>
            </w:r>
          </w:p>
        </w:tc>
      </w:tr>
      <w:tr w:rsidRPr="00744B2F" w:rsidR="00744B2F" w:rsidTr="00A35ABE" w14:paraId="70B49238" w14:textId="77777777">
        <w:trPr>
          <w:trHeight w:val="300"/>
          <w:jc w:val="center"/>
        </w:trPr>
        <w:tc>
          <w:tcPr>
            <w:tcW w:w="4360" w:type="dxa"/>
            <w:tcBorders>
              <w:top w:val="nil"/>
              <w:left w:val="single" w:color="auto" w:sz="4" w:space="0"/>
              <w:bottom w:val="single" w:color="auto" w:sz="4" w:space="0"/>
              <w:right w:val="single" w:color="auto" w:sz="4" w:space="0"/>
            </w:tcBorders>
            <w:noWrap/>
            <w:vAlign w:val="bottom"/>
            <w:hideMark/>
          </w:tcPr>
          <w:p w:rsidRPr="00744B2F" w:rsidR="00744B2F" w:rsidP="00744B2F" w:rsidRDefault="00744B2F" w14:paraId="487EB5E0" w14:textId="77777777">
            <w:pPr>
              <w:suppressAutoHyphens w:val="0"/>
              <w:rPr>
                <w:rFonts w:ascii="Garamond" w:hAnsi="Garamond" w:cs="Calibri"/>
                <w:color w:val="000000"/>
                <w:sz w:val="22"/>
                <w:szCs w:val="22"/>
                <w:lang w:val="es-419" w:eastAsia="es-419"/>
              </w:rPr>
            </w:pPr>
            <w:r w:rsidRPr="00744B2F">
              <w:rPr>
                <w:rFonts w:ascii="Garamond" w:hAnsi="Garamond" w:cs="Calibri"/>
                <w:color w:val="000000"/>
                <w:sz w:val="22"/>
                <w:szCs w:val="22"/>
                <w:lang w:val="es-419" w:eastAsia="es-419"/>
              </w:rPr>
              <w:t>ACCIÓN DE GRUPO</w:t>
            </w:r>
          </w:p>
        </w:tc>
        <w:tc>
          <w:tcPr>
            <w:tcW w:w="2014" w:type="dxa"/>
            <w:tcBorders>
              <w:top w:val="nil"/>
              <w:left w:val="nil"/>
              <w:bottom w:val="single" w:color="auto" w:sz="4" w:space="0"/>
              <w:right w:val="single" w:color="auto" w:sz="4" w:space="0"/>
            </w:tcBorders>
            <w:noWrap/>
            <w:vAlign w:val="bottom"/>
            <w:hideMark/>
          </w:tcPr>
          <w:p w:rsidRPr="00744B2F" w:rsidR="00744B2F" w:rsidP="00744B2F" w:rsidRDefault="00744B2F" w14:paraId="401437C1" w14:textId="77777777">
            <w:pPr>
              <w:suppressAutoHyphens w:val="0"/>
              <w:jc w:val="center"/>
              <w:rPr>
                <w:rFonts w:ascii="Garamond" w:hAnsi="Garamond" w:cs="Calibri"/>
                <w:color w:val="000000"/>
                <w:sz w:val="22"/>
                <w:szCs w:val="22"/>
                <w:lang w:val="es-419" w:eastAsia="es-419"/>
              </w:rPr>
            </w:pPr>
            <w:r w:rsidRPr="00744B2F">
              <w:rPr>
                <w:rFonts w:ascii="Garamond" w:hAnsi="Garamond" w:cs="Calibri"/>
                <w:color w:val="000000"/>
                <w:sz w:val="22"/>
                <w:szCs w:val="22"/>
                <w:lang w:val="es-419" w:eastAsia="es-419"/>
              </w:rPr>
              <w:t>1</w:t>
            </w:r>
          </w:p>
        </w:tc>
        <w:tc>
          <w:tcPr>
            <w:tcW w:w="1843" w:type="dxa"/>
            <w:tcBorders>
              <w:top w:val="nil"/>
              <w:left w:val="nil"/>
              <w:bottom w:val="single" w:color="auto" w:sz="4" w:space="0"/>
              <w:right w:val="single" w:color="auto" w:sz="4" w:space="0"/>
            </w:tcBorders>
            <w:noWrap/>
            <w:vAlign w:val="bottom"/>
            <w:hideMark/>
          </w:tcPr>
          <w:p w:rsidRPr="00744B2F" w:rsidR="00744B2F" w:rsidP="00744B2F" w:rsidRDefault="00744B2F" w14:paraId="62ABB7BC" w14:textId="77777777">
            <w:pPr>
              <w:suppressAutoHyphens w:val="0"/>
              <w:jc w:val="center"/>
              <w:rPr>
                <w:rFonts w:ascii="Garamond" w:hAnsi="Garamond" w:cs="Calibri"/>
                <w:color w:val="000000"/>
                <w:sz w:val="22"/>
                <w:szCs w:val="22"/>
                <w:lang w:val="es-419" w:eastAsia="es-419"/>
              </w:rPr>
            </w:pPr>
            <w:r w:rsidRPr="00744B2F">
              <w:rPr>
                <w:rFonts w:ascii="Garamond" w:hAnsi="Garamond" w:cs="Calibri"/>
                <w:color w:val="000000"/>
                <w:sz w:val="22"/>
                <w:szCs w:val="22"/>
                <w:lang w:val="es-419" w:eastAsia="es-419"/>
              </w:rPr>
              <w:t>0,25</w:t>
            </w:r>
          </w:p>
        </w:tc>
      </w:tr>
      <w:tr w:rsidRPr="00744B2F" w:rsidR="00744B2F" w:rsidTr="00A35ABE" w14:paraId="05537530" w14:textId="77777777">
        <w:trPr>
          <w:trHeight w:val="300"/>
          <w:jc w:val="center"/>
        </w:trPr>
        <w:tc>
          <w:tcPr>
            <w:tcW w:w="4360" w:type="dxa"/>
            <w:tcBorders>
              <w:top w:val="nil"/>
              <w:left w:val="single" w:color="auto" w:sz="4" w:space="0"/>
              <w:bottom w:val="single" w:color="auto" w:sz="4" w:space="0"/>
              <w:right w:val="single" w:color="auto" w:sz="4" w:space="0"/>
            </w:tcBorders>
            <w:noWrap/>
            <w:vAlign w:val="bottom"/>
            <w:hideMark/>
          </w:tcPr>
          <w:p w:rsidRPr="00744B2F" w:rsidR="00744B2F" w:rsidP="00744B2F" w:rsidRDefault="00744B2F" w14:paraId="5A5A4FE6" w14:textId="77777777">
            <w:pPr>
              <w:suppressAutoHyphens w:val="0"/>
              <w:rPr>
                <w:rFonts w:ascii="Garamond" w:hAnsi="Garamond" w:cs="Calibri"/>
                <w:color w:val="000000"/>
                <w:sz w:val="22"/>
                <w:szCs w:val="22"/>
                <w:lang w:val="es-419" w:eastAsia="es-419"/>
              </w:rPr>
            </w:pPr>
            <w:r w:rsidRPr="00744B2F">
              <w:rPr>
                <w:rFonts w:ascii="Garamond" w:hAnsi="Garamond" w:cs="Calibri"/>
                <w:color w:val="000000"/>
                <w:sz w:val="22"/>
                <w:szCs w:val="22"/>
                <w:lang w:val="es-419" w:eastAsia="es-419"/>
              </w:rPr>
              <w:t>ACCIÓN POPULAR</w:t>
            </w:r>
          </w:p>
        </w:tc>
        <w:tc>
          <w:tcPr>
            <w:tcW w:w="2014" w:type="dxa"/>
            <w:tcBorders>
              <w:top w:val="nil"/>
              <w:left w:val="nil"/>
              <w:bottom w:val="single" w:color="auto" w:sz="4" w:space="0"/>
              <w:right w:val="single" w:color="auto" w:sz="4" w:space="0"/>
            </w:tcBorders>
            <w:noWrap/>
            <w:vAlign w:val="bottom"/>
            <w:hideMark/>
          </w:tcPr>
          <w:p w:rsidRPr="00744B2F" w:rsidR="00744B2F" w:rsidP="00744B2F" w:rsidRDefault="00744B2F" w14:paraId="55B81793" w14:textId="77777777">
            <w:pPr>
              <w:suppressAutoHyphens w:val="0"/>
              <w:jc w:val="center"/>
              <w:rPr>
                <w:rFonts w:ascii="Garamond" w:hAnsi="Garamond" w:cs="Calibri"/>
                <w:color w:val="000000"/>
                <w:sz w:val="22"/>
                <w:szCs w:val="22"/>
                <w:lang w:val="es-419" w:eastAsia="es-419"/>
              </w:rPr>
            </w:pPr>
            <w:r w:rsidRPr="00744B2F">
              <w:rPr>
                <w:rFonts w:ascii="Garamond" w:hAnsi="Garamond" w:cs="Calibri"/>
                <w:color w:val="000000"/>
                <w:sz w:val="22"/>
                <w:szCs w:val="22"/>
                <w:lang w:val="es-419" w:eastAsia="es-419"/>
              </w:rPr>
              <w:t>1</w:t>
            </w:r>
          </w:p>
        </w:tc>
        <w:tc>
          <w:tcPr>
            <w:tcW w:w="1843" w:type="dxa"/>
            <w:tcBorders>
              <w:top w:val="nil"/>
              <w:left w:val="nil"/>
              <w:bottom w:val="single" w:color="auto" w:sz="4" w:space="0"/>
              <w:right w:val="single" w:color="auto" w:sz="4" w:space="0"/>
            </w:tcBorders>
            <w:noWrap/>
            <w:vAlign w:val="bottom"/>
            <w:hideMark/>
          </w:tcPr>
          <w:p w:rsidRPr="00744B2F" w:rsidR="00744B2F" w:rsidP="00744B2F" w:rsidRDefault="00744B2F" w14:paraId="126D4742" w14:textId="77777777">
            <w:pPr>
              <w:suppressAutoHyphens w:val="0"/>
              <w:jc w:val="center"/>
              <w:rPr>
                <w:rFonts w:ascii="Garamond" w:hAnsi="Garamond" w:cs="Calibri"/>
                <w:color w:val="000000"/>
                <w:sz w:val="22"/>
                <w:szCs w:val="22"/>
                <w:lang w:val="es-419" w:eastAsia="es-419"/>
              </w:rPr>
            </w:pPr>
            <w:r w:rsidRPr="00744B2F">
              <w:rPr>
                <w:rFonts w:ascii="Garamond" w:hAnsi="Garamond" w:cs="Calibri"/>
                <w:color w:val="000000"/>
                <w:sz w:val="22"/>
                <w:szCs w:val="22"/>
                <w:lang w:val="es-419" w:eastAsia="es-419"/>
              </w:rPr>
              <w:t>0,25</w:t>
            </w:r>
          </w:p>
        </w:tc>
      </w:tr>
      <w:tr w:rsidRPr="00744B2F" w:rsidR="00744B2F" w:rsidTr="00A35ABE" w14:paraId="67998D98" w14:textId="77777777">
        <w:trPr>
          <w:trHeight w:val="300"/>
          <w:jc w:val="center"/>
        </w:trPr>
        <w:tc>
          <w:tcPr>
            <w:tcW w:w="4360" w:type="dxa"/>
            <w:tcBorders>
              <w:top w:val="nil"/>
              <w:left w:val="single" w:color="auto" w:sz="4" w:space="0"/>
              <w:bottom w:val="single" w:color="auto" w:sz="4" w:space="0"/>
              <w:right w:val="single" w:color="auto" w:sz="4" w:space="0"/>
            </w:tcBorders>
            <w:noWrap/>
            <w:vAlign w:val="bottom"/>
            <w:hideMark/>
          </w:tcPr>
          <w:p w:rsidRPr="00744B2F" w:rsidR="00744B2F" w:rsidP="00744B2F" w:rsidRDefault="00744B2F" w14:paraId="6DC36D7B" w14:textId="77777777">
            <w:pPr>
              <w:suppressAutoHyphens w:val="0"/>
              <w:rPr>
                <w:rFonts w:ascii="Garamond" w:hAnsi="Garamond" w:cs="Calibri"/>
                <w:color w:val="000000"/>
                <w:sz w:val="22"/>
                <w:szCs w:val="22"/>
                <w:lang w:val="es-419" w:eastAsia="es-419"/>
              </w:rPr>
            </w:pPr>
            <w:r w:rsidRPr="00744B2F">
              <w:rPr>
                <w:rFonts w:ascii="Garamond" w:hAnsi="Garamond" w:cs="Calibri"/>
                <w:color w:val="000000"/>
                <w:sz w:val="22"/>
                <w:szCs w:val="22"/>
                <w:lang w:val="es-419" w:eastAsia="es-419"/>
              </w:rPr>
              <w:t>DECLARACION DE PERTENENCIA</w:t>
            </w:r>
          </w:p>
        </w:tc>
        <w:tc>
          <w:tcPr>
            <w:tcW w:w="2014" w:type="dxa"/>
            <w:tcBorders>
              <w:top w:val="nil"/>
              <w:left w:val="nil"/>
              <w:bottom w:val="single" w:color="auto" w:sz="4" w:space="0"/>
              <w:right w:val="single" w:color="auto" w:sz="4" w:space="0"/>
            </w:tcBorders>
            <w:noWrap/>
            <w:vAlign w:val="bottom"/>
            <w:hideMark/>
          </w:tcPr>
          <w:p w:rsidRPr="00744B2F" w:rsidR="00744B2F" w:rsidP="00744B2F" w:rsidRDefault="00744B2F" w14:paraId="7D4BE69D" w14:textId="77777777">
            <w:pPr>
              <w:suppressAutoHyphens w:val="0"/>
              <w:jc w:val="center"/>
              <w:rPr>
                <w:rFonts w:ascii="Garamond" w:hAnsi="Garamond" w:cs="Calibri"/>
                <w:color w:val="000000"/>
                <w:sz w:val="22"/>
                <w:szCs w:val="22"/>
                <w:lang w:val="es-419" w:eastAsia="es-419"/>
              </w:rPr>
            </w:pPr>
            <w:r w:rsidRPr="00744B2F">
              <w:rPr>
                <w:rFonts w:ascii="Garamond" w:hAnsi="Garamond" w:cs="Calibri"/>
                <w:color w:val="000000"/>
                <w:sz w:val="22"/>
                <w:szCs w:val="22"/>
                <w:lang w:val="es-419" w:eastAsia="es-419"/>
              </w:rPr>
              <w:t>1</w:t>
            </w:r>
          </w:p>
        </w:tc>
        <w:tc>
          <w:tcPr>
            <w:tcW w:w="1843" w:type="dxa"/>
            <w:tcBorders>
              <w:top w:val="nil"/>
              <w:left w:val="nil"/>
              <w:bottom w:val="single" w:color="auto" w:sz="4" w:space="0"/>
              <w:right w:val="single" w:color="auto" w:sz="4" w:space="0"/>
            </w:tcBorders>
            <w:noWrap/>
            <w:vAlign w:val="bottom"/>
            <w:hideMark/>
          </w:tcPr>
          <w:p w:rsidRPr="00744B2F" w:rsidR="00744B2F" w:rsidP="00744B2F" w:rsidRDefault="00744B2F" w14:paraId="63DB1AA1" w14:textId="77777777">
            <w:pPr>
              <w:suppressAutoHyphens w:val="0"/>
              <w:jc w:val="center"/>
              <w:rPr>
                <w:rFonts w:ascii="Garamond" w:hAnsi="Garamond" w:cs="Calibri"/>
                <w:color w:val="000000"/>
                <w:sz w:val="22"/>
                <w:szCs w:val="22"/>
                <w:lang w:val="es-419" w:eastAsia="es-419"/>
              </w:rPr>
            </w:pPr>
            <w:r w:rsidRPr="00744B2F">
              <w:rPr>
                <w:rFonts w:ascii="Garamond" w:hAnsi="Garamond" w:cs="Calibri"/>
                <w:color w:val="000000"/>
                <w:sz w:val="22"/>
                <w:szCs w:val="22"/>
                <w:lang w:val="es-419" w:eastAsia="es-419"/>
              </w:rPr>
              <w:t>0,25</w:t>
            </w:r>
          </w:p>
        </w:tc>
      </w:tr>
      <w:tr w:rsidRPr="00744B2F" w:rsidR="00744B2F" w:rsidTr="00A35ABE" w14:paraId="02A1131D" w14:textId="77777777">
        <w:trPr>
          <w:trHeight w:val="300"/>
          <w:jc w:val="center"/>
        </w:trPr>
        <w:tc>
          <w:tcPr>
            <w:tcW w:w="4360" w:type="dxa"/>
            <w:tcBorders>
              <w:top w:val="nil"/>
              <w:left w:val="single" w:color="auto" w:sz="4" w:space="0"/>
              <w:bottom w:val="single" w:color="auto" w:sz="4" w:space="0"/>
              <w:right w:val="single" w:color="auto" w:sz="4" w:space="0"/>
            </w:tcBorders>
            <w:noWrap/>
            <w:vAlign w:val="bottom"/>
            <w:hideMark/>
          </w:tcPr>
          <w:p w:rsidRPr="00744B2F" w:rsidR="00744B2F" w:rsidP="00744B2F" w:rsidRDefault="00744B2F" w14:paraId="08D9EAC5" w14:textId="77777777">
            <w:pPr>
              <w:suppressAutoHyphens w:val="0"/>
              <w:rPr>
                <w:rFonts w:ascii="Garamond" w:hAnsi="Garamond" w:cs="Calibri"/>
                <w:color w:val="000000"/>
                <w:sz w:val="22"/>
                <w:szCs w:val="22"/>
                <w:lang w:val="es-419" w:eastAsia="es-419"/>
              </w:rPr>
            </w:pPr>
            <w:r w:rsidRPr="00744B2F">
              <w:rPr>
                <w:rFonts w:ascii="Garamond" w:hAnsi="Garamond" w:cs="Calibri"/>
                <w:color w:val="000000"/>
                <w:sz w:val="22"/>
                <w:szCs w:val="22"/>
                <w:lang w:val="es-419" w:eastAsia="es-419"/>
              </w:rPr>
              <w:t>NULIDAD ELECTORAL</w:t>
            </w:r>
          </w:p>
        </w:tc>
        <w:tc>
          <w:tcPr>
            <w:tcW w:w="2014" w:type="dxa"/>
            <w:tcBorders>
              <w:top w:val="nil"/>
              <w:left w:val="nil"/>
              <w:bottom w:val="single" w:color="auto" w:sz="4" w:space="0"/>
              <w:right w:val="single" w:color="auto" w:sz="4" w:space="0"/>
            </w:tcBorders>
            <w:noWrap/>
            <w:vAlign w:val="bottom"/>
            <w:hideMark/>
          </w:tcPr>
          <w:p w:rsidRPr="00744B2F" w:rsidR="00744B2F" w:rsidP="00744B2F" w:rsidRDefault="00744B2F" w14:paraId="2B104648" w14:textId="77777777">
            <w:pPr>
              <w:suppressAutoHyphens w:val="0"/>
              <w:jc w:val="center"/>
              <w:rPr>
                <w:rFonts w:ascii="Garamond" w:hAnsi="Garamond" w:cs="Calibri"/>
                <w:color w:val="000000"/>
                <w:sz w:val="22"/>
                <w:szCs w:val="22"/>
                <w:lang w:val="es-419" w:eastAsia="es-419"/>
              </w:rPr>
            </w:pPr>
            <w:r w:rsidRPr="00744B2F">
              <w:rPr>
                <w:rFonts w:ascii="Garamond" w:hAnsi="Garamond" w:cs="Calibri"/>
                <w:color w:val="000000"/>
                <w:sz w:val="22"/>
                <w:szCs w:val="22"/>
                <w:lang w:val="es-419" w:eastAsia="es-419"/>
              </w:rPr>
              <w:t>1</w:t>
            </w:r>
          </w:p>
        </w:tc>
        <w:tc>
          <w:tcPr>
            <w:tcW w:w="1843" w:type="dxa"/>
            <w:tcBorders>
              <w:top w:val="nil"/>
              <w:left w:val="nil"/>
              <w:bottom w:val="single" w:color="auto" w:sz="4" w:space="0"/>
              <w:right w:val="single" w:color="auto" w:sz="4" w:space="0"/>
            </w:tcBorders>
            <w:noWrap/>
            <w:vAlign w:val="bottom"/>
            <w:hideMark/>
          </w:tcPr>
          <w:p w:rsidRPr="00744B2F" w:rsidR="00744B2F" w:rsidP="00744B2F" w:rsidRDefault="00744B2F" w14:paraId="2A651345" w14:textId="77777777">
            <w:pPr>
              <w:suppressAutoHyphens w:val="0"/>
              <w:jc w:val="center"/>
              <w:rPr>
                <w:rFonts w:ascii="Garamond" w:hAnsi="Garamond" w:cs="Calibri"/>
                <w:color w:val="000000"/>
                <w:sz w:val="22"/>
                <w:szCs w:val="22"/>
                <w:lang w:val="es-419" w:eastAsia="es-419"/>
              </w:rPr>
            </w:pPr>
            <w:r w:rsidRPr="00744B2F">
              <w:rPr>
                <w:rFonts w:ascii="Garamond" w:hAnsi="Garamond" w:cs="Calibri"/>
                <w:color w:val="000000"/>
                <w:sz w:val="22"/>
                <w:szCs w:val="22"/>
                <w:lang w:val="es-419" w:eastAsia="es-419"/>
              </w:rPr>
              <w:t>0,25</w:t>
            </w:r>
          </w:p>
        </w:tc>
      </w:tr>
      <w:tr w:rsidRPr="00744B2F" w:rsidR="00744B2F" w:rsidTr="00A35ABE" w14:paraId="22B3CBCA" w14:textId="77777777">
        <w:trPr>
          <w:trHeight w:val="300"/>
          <w:jc w:val="center"/>
        </w:trPr>
        <w:tc>
          <w:tcPr>
            <w:tcW w:w="4360" w:type="dxa"/>
            <w:tcBorders>
              <w:top w:val="nil"/>
              <w:left w:val="single" w:color="auto" w:sz="4" w:space="0"/>
              <w:bottom w:val="single" w:color="auto" w:sz="4" w:space="0"/>
              <w:right w:val="single" w:color="auto" w:sz="4" w:space="0"/>
            </w:tcBorders>
            <w:noWrap/>
            <w:vAlign w:val="bottom"/>
            <w:hideMark/>
          </w:tcPr>
          <w:p w:rsidRPr="00744B2F" w:rsidR="00744B2F" w:rsidP="00744B2F" w:rsidRDefault="00744B2F" w14:paraId="7866F93A" w14:textId="77777777">
            <w:pPr>
              <w:suppressAutoHyphens w:val="0"/>
              <w:rPr>
                <w:rFonts w:ascii="Garamond" w:hAnsi="Garamond" w:cs="Calibri"/>
                <w:color w:val="000000"/>
                <w:sz w:val="22"/>
                <w:szCs w:val="22"/>
                <w:lang w:val="es-419" w:eastAsia="es-419"/>
              </w:rPr>
            </w:pPr>
            <w:r w:rsidRPr="00744B2F">
              <w:rPr>
                <w:rFonts w:ascii="Garamond" w:hAnsi="Garamond" w:cs="Calibri"/>
                <w:color w:val="000000"/>
                <w:sz w:val="22"/>
                <w:szCs w:val="22"/>
                <w:lang w:val="es-419" w:eastAsia="es-419"/>
              </w:rPr>
              <w:t>ACCION DE CUMPLIMIENTO</w:t>
            </w:r>
          </w:p>
        </w:tc>
        <w:tc>
          <w:tcPr>
            <w:tcW w:w="2014" w:type="dxa"/>
            <w:tcBorders>
              <w:top w:val="nil"/>
              <w:left w:val="nil"/>
              <w:bottom w:val="single" w:color="auto" w:sz="4" w:space="0"/>
              <w:right w:val="single" w:color="auto" w:sz="4" w:space="0"/>
            </w:tcBorders>
            <w:noWrap/>
            <w:vAlign w:val="bottom"/>
            <w:hideMark/>
          </w:tcPr>
          <w:p w:rsidRPr="00744B2F" w:rsidR="00744B2F" w:rsidP="00744B2F" w:rsidRDefault="00744B2F" w14:paraId="21742108" w14:textId="77777777">
            <w:pPr>
              <w:suppressAutoHyphens w:val="0"/>
              <w:jc w:val="center"/>
              <w:rPr>
                <w:rFonts w:ascii="Garamond" w:hAnsi="Garamond" w:cs="Calibri"/>
                <w:color w:val="000000"/>
                <w:sz w:val="22"/>
                <w:szCs w:val="22"/>
                <w:lang w:val="es-419" w:eastAsia="es-419"/>
              </w:rPr>
            </w:pPr>
            <w:r w:rsidRPr="00744B2F">
              <w:rPr>
                <w:rFonts w:ascii="Garamond" w:hAnsi="Garamond" w:cs="Calibri"/>
                <w:color w:val="000000"/>
                <w:sz w:val="22"/>
                <w:szCs w:val="22"/>
                <w:lang w:val="es-419" w:eastAsia="es-419"/>
              </w:rPr>
              <w:t>7</w:t>
            </w:r>
          </w:p>
        </w:tc>
        <w:tc>
          <w:tcPr>
            <w:tcW w:w="1843" w:type="dxa"/>
            <w:tcBorders>
              <w:top w:val="nil"/>
              <w:left w:val="nil"/>
              <w:bottom w:val="single" w:color="auto" w:sz="4" w:space="0"/>
              <w:right w:val="single" w:color="auto" w:sz="4" w:space="0"/>
            </w:tcBorders>
            <w:noWrap/>
            <w:vAlign w:val="bottom"/>
            <w:hideMark/>
          </w:tcPr>
          <w:p w:rsidRPr="00744B2F" w:rsidR="00744B2F" w:rsidP="00744B2F" w:rsidRDefault="00744B2F" w14:paraId="7F23FD27" w14:textId="77777777">
            <w:pPr>
              <w:suppressAutoHyphens w:val="0"/>
              <w:jc w:val="center"/>
              <w:rPr>
                <w:rFonts w:ascii="Garamond" w:hAnsi="Garamond" w:cs="Calibri"/>
                <w:color w:val="000000"/>
                <w:sz w:val="22"/>
                <w:szCs w:val="22"/>
                <w:lang w:val="es-419" w:eastAsia="es-419"/>
              </w:rPr>
            </w:pPr>
            <w:r w:rsidRPr="00744B2F">
              <w:rPr>
                <w:rFonts w:ascii="Garamond" w:hAnsi="Garamond" w:cs="Calibri"/>
                <w:color w:val="000000"/>
                <w:sz w:val="22"/>
                <w:szCs w:val="22"/>
                <w:lang w:val="es-419" w:eastAsia="es-419"/>
              </w:rPr>
              <w:t>1,76</w:t>
            </w:r>
          </w:p>
        </w:tc>
      </w:tr>
      <w:tr w:rsidRPr="00744B2F" w:rsidR="00744B2F" w:rsidTr="00A35ABE" w14:paraId="2B2FF6F4" w14:textId="77777777">
        <w:trPr>
          <w:trHeight w:val="300"/>
          <w:jc w:val="center"/>
        </w:trPr>
        <w:tc>
          <w:tcPr>
            <w:tcW w:w="4360" w:type="dxa"/>
            <w:tcBorders>
              <w:top w:val="nil"/>
              <w:left w:val="single" w:color="auto" w:sz="4" w:space="0"/>
              <w:bottom w:val="single" w:color="auto" w:sz="4" w:space="0"/>
              <w:right w:val="single" w:color="auto" w:sz="4" w:space="0"/>
            </w:tcBorders>
            <w:noWrap/>
            <w:vAlign w:val="bottom"/>
            <w:hideMark/>
          </w:tcPr>
          <w:p w:rsidRPr="00744B2F" w:rsidR="00744B2F" w:rsidP="00744B2F" w:rsidRDefault="00744B2F" w14:paraId="669DB95B" w14:textId="77777777">
            <w:pPr>
              <w:suppressAutoHyphens w:val="0"/>
              <w:rPr>
                <w:rFonts w:ascii="Garamond" w:hAnsi="Garamond" w:cs="Calibri"/>
                <w:color w:val="000000"/>
                <w:sz w:val="22"/>
                <w:szCs w:val="22"/>
                <w:lang w:val="es-419" w:eastAsia="es-419"/>
              </w:rPr>
            </w:pPr>
            <w:r w:rsidRPr="00744B2F">
              <w:rPr>
                <w:rFonts w:ascii="Garamond" w:hAnsi="Garamond" w:cs="Calibri"/>
                <w:color w:val="000000"/>
                <w:sz w:val="22"/>
                <w:szCs w:val="22"/>
                <w:lang w:val="es-419" w:eastAsia="es-419"/>
              </w:rPr>
              <w:t xml:space="preserve">ACCION DE REPETICIÓN </w:t>
            </w:r>
          </w:p>
        </w:tc>
        <w:tc>
          <w:tcPr>
            <w:tcW w:w="2014" w:type="dxa"/>
            <w:tcBorders>
              <w:top w:val="nil"/>
              <w:left w:val="nil"/>
              <w:bottom w:val="single" w:color="auto" w:sz="4" w:space="0"/>
              <w:right w:val="single" w:color="auto" w:sz="4" w:space="0"/>
            </w:tcBorders>
            <w:noWrap/>
            <w:vAlign w:val="bottom"/>
            <w:hideMark/>
          </w:tcPr>
          <w:p w:rsidRPr="00744B2F" w:rsidR="00744B2F" w:rsidP="00744B2F" w:rsidRDefault="00744B2F" w14:paraId="4BDCC202" w14:textId="77777777">
            <w:pPr>
              <w:suppressAutoHyphens w:val="0"/>
              <w:jc w:val="center"/>
              <w:rPr>
                <w:rFonts w:ascii="Garamond" w:hAnsi="Garamond" w:cs="Calibri"/>
                <w:color w:val="000000"/>
                <w:sz w:val="22"/>
                <w:szCs w:val="22"/>
                <w:lang w:val="es-419" w:eastAsia="es-419"/>
              </w:rPr>
            </w:pPr>
            <w:r w:rsidRPr="00744B2F">
              <w:rPr>
                <w:rFonts w:ascii="Garamond" w:hAnsi="Garamond" w:cs="Calibri"/>
                <w:color w:val="000000"/>
                <w:sz w:val="22"/>
                <w:szCs w:val="22"/>
                <w:lang w:val="es-419" w:eastAsia="es-419"/>
              </w:rPr>
              <w:t>8</w:t>
            </w:r>
          </w:p>
        </w:tc>
        <w:tc>
          <w:tcPr>
            <w:tcW w:w="1843" w:type="dxa"/>
            <w:tcBorders>
              <w:top w:val="nil"/>
              <w:left w:val="nil"/>
              <w:bottom w:val="single" w:color="auto" w:sz="4" w:space="0"/>
              <w:right w:val="single" w:color="auto" w:sz="4" w:space="0"/>
            </w:tcBorders>
            <w:noWrap/>
            <w:vAlign w:val="bottom"/>
            <w:hideMark/>
          </w:tcPr>
          <w:p w:rsidRPr="00744B2F" w:rsidR="00744B2F" w:rsidP="00744B2F" w:rsidRDefault="00744B2F" w14:paraId="6F0B9A6B" w14:textId="77777777">
            <w:pPr>
              <w:suppressAutoHyphens w:val="0"/>
              <w:jc w:val="center"/>
              <w:rPr>
                <w:rFonts w:ascii="Garamond" w:hAnsi="Garamond" w:cs="Calibri"/>
                <w:color w:val="000000"/>
                <w:sz w:val="22"/>
                <w:szCs w:val="22"/>
                <w:lang w:val="es-419" w:eastAsia="es-419"/>
              </w:rPr>
            </w:pPr>
            <w:r w:rsidRPr="00744B2F">
              <w:rPr>
                <w:rFonts w:ascii="Garamond" w:hAnsi="Garamond" w:cs="Calibri"/>
                <w:color w:val="000000"/>
                <w:sz w:val="22"/>
                <w:szCs w:val="22"/>
                <w:lang w:val="es-419" w:eastAsia="es-419"/>
              </w:rPr>
              <w:t>2,01</w:t>
            </w:r>
          </w:p>
        </w:tc>
      </w:tr>
      <w:tr w:rsidRPr="00744B2F" w:rsidR="00744B2F" w:rsidTr="00A35ABE" w14:paraId="77D6A8E9" w14:textId="77777777">
        <w:trPr>
          <w:trHeight w:val="300"/>
          <w:jc w:val="center"/>
        </w:trPr>
        <w:tc>
          <w:tcPr>
            <w:tcW w:w="4360" w:type="dxa"/>
            <w:tcBorders>
              <w:top w:val="nil"/>
              <w:left w:val="single" w:color="auto" w:sz="4" w:space="0"/>
              <w:bottom w:val="single" w:color="auto" w:sz="4" w:space="0"/>
              <w:right w:val="single" w:color="auto" w:sz="4" w:space="0"/>
            </w:tcBorders>
            <w:noWrap/>
            <w:vAlign w:val="bottom"/>
            <w:hideMark/>
          </w:tcPr>
          <w:p w:rsidRPr="00744B2F" w:rsidR="00744B2F" w:rsidP="00744B2F" w:rsidRDefault="00744B2F" w14:paraId="6A21C0AF" w14:textId="77777777">
            <w:pPr>
              <w:suppressAutoHyphens w:val="0"/>
              <w:rPr>
                <w:rFonts w:ascii="Garamond" w:hAnsi="Garamond" w:cs="Calibri"/>
                <w:color w:val="000000"/>
                <w:sz w:val="22"/>
                <w:szCs w:val="22"/>
                <w:lang w:val="es-419" w:eastAsia="es-419"/>
              </w:rPr>
            </w:pPr>
            <w:r w:rsidRPr="00744B2F">
              <w:rPr>
                <w:rFonts w:ascii="Garamond" w:hAnsi="Garamond" w:cs="Calibri"/>
                <w:color w:val="000000"/>
                <w:sz w:val="22"/>
                <w:szCs w:val="22"/>
                <w:lang w:val="es-419" w:eastAsia="es-419"/>
              </w:rPr>
              <w:t>NULIDAD SIMPLE</w:t>
            </w:r>
          </w:p>
        </w:tc>
        <w:tc>
          <w:tcPr>
            <w:tcW w:w="2014" w:type="dxa"/>
            <w:tcBorders>
              <w:top w:val="nil"/>
              <w:left w:val="nil"/>
              <w:bottom w:val="single" w:color="auto" w:sz="4" w:space="0"/>
              <w:right w:val="single" w:color="auto" w:sz="4" w:space="0"/>
            </w:tcBorders>
            <w:noWrap/>
            <w:vAlign w:val="bottom"/>
            <w:hideMark/>
          </w:tcPr>
          <w:p w:rsidRPr="00744B2F" w:rsidR="00744B2F" w:rsidP="00744B2F" w:rsidRDefault="00744B2F" w14:paraId="2BE9F5CF" w14:textId="77777777">
            <w:pPr>
              <w:suppressAutoHyphens w:val="0"/>
              <w:jc w:val="center"/>
              <w:rPr>
                <w:rFonts w:ascii="Garamond" w:hAnsi="Garamond" w:cs="Calibri"/>
                <w:color w:val="000000"/>
                <w:sz w:val="22"/>
                <w:szCs w:val="22"/>
                <w:lang w:val="es-419" w:eastAsia="es-419"/>
              </w:rPr>
            </w:pPr>
            <w:r w:rsidRPr="00744B2F">
              <w:rPr>
                <w:rFonts w:ascii="Garamond" w:hAnsi="Garamond" w:cs="Calibri"/>
                <w:color w:val="000000"/>
                <w:sz w:val="22"/>
                <w:szCs w:val="22"/>
                <w:lang w:val="es-419" w:eastAsia="es-419"/>
              </w:rPr>
              <w:t>13</w:t>
            </w:r>
          </w:p>
        </w:tc>
        <w:tc>
          <w:tcPr>
            <w:tcW w:w="1843" w:type="dxa"/>
            <w:tcBorders>
              <w:top w:val="nil"/>
              <w:left w:val="nil"/>
              <w:bottom w:val="single" w:color="auto" w:sz="4" w:space="0"/>
              <w:right w:val="single" w:color="auto" w:sz="4" w:space="0"/>
            </w:tcBorders>
            <w:noWrap/>
            <w:vAlign w:val="bottom"/>
            <w:hideMark/>
          </w:tcPr>
          <w:p w:rsidRPr="00744B2F" w:rsidR="00744B2F" w:rsidP="00744B2F" w:rsidRDefault="00744B2F" w14:paraId="4987BFD2" w14:textId="77777777">
            <w:pPr>
              <w:suppressAutoHyphens w:val="0"/>
              <w:jc w:val="center"/>
              <w:rPr>
                <w:rFonts w:ascii="Garamond" w:hAnsi="Garamond" w:cs="Calibri"/>
                <w:color w:val="000000"/>
                <w:sz w:val="22"/>
                <w:szCs w:val="22"/>
                <w:lang w:val="es-419" w:eastAsia="es-419"/>
              </w:rPr>
            </w:pPr>
            <w:r w:rsidRPr="00744B2F">
              <w:rPr>
                <w:rFonts w:ascii="Garamond" w:hAnsi="Garamond" w:cs="Calibri"/>
                <w:color w:val="000000"/>
                <w:sz w:val="22"/>
                <w:szCs w:val="22"/>
                <w:lang w:val="es-419" w:eastAsia="es-419"/>
              </w:rPr>
              <w:t>3,27</w:t>
            </w:r>
          </w:p>
        </w:tc>
      </w:tr>
      <w:tr w:rsidRPr="00744B2F" w:rsidR="00744B2F" w:rsidTr="00A35ABE" w14:paraId="5BFBC9E2" w14:textId="77777777">
        <w:trPr>
          <w:trHeight w:val="300"/>
          <w:jc w:val="center"/>
        </w:trPr>
        <w:tc>
          <w:tcPr>
            <w:tcW w:w="4360" w:type="dxa"/>
            <w:tcBorders>
              <w:top w:val="nil"/>
              <w:left w:val="single" w:color="auto" w:sz="4" w:space="0"/>
              <w:bottom w:val="single" w:color="auto" w:sz="4" w:space="0"/>
              <w:right w:val="single" w:color="auto" w:sz="4" w:space="0"/>
            </w:tcBorders>
            <w:noWrap/>
            <w:vAlign w:val="bottom"/>
            <w:hideMark/>
          </w:tcPr>
          <w:p w:rsidRPr="00744B2F" w:rsidR="00744B2F" w:rsidP="00744B2F" w:rsidRDefault="00744B2F" w14:paraId="011AF9BF" w14:textId="77777777">
            <w:pPr>
              <w:suppressAutoHyphens w:val="0"/>
              <w:rPr>
                <w:rFonts w:ascii="Garamond" w:hAnsi="Garamond" w:cs="Calibri"/>
                <w:color w:val="000000"/>
                <w:sz w:val="22"/>
                <w:szCs w:val="22"/>
                <w:lang w:val="es-419" w:eastAsia="es-419"/>
              </w:rPr>
            </w:pPr>
            <w:r w:rsidRPr="00744B2F">
              <w:rPr>
                <w:rFonts w:ascii="Garamond" w:hAnsi="Garamond" w:cs="Calibri"/>
                <w:color w:val="000000"/>
                <w:sz w:val="22"/>
                <w:szCs w:val="22"/>
                <w:lang w:val="es-419" w:eastAsia="es-419"/>
              </w:rPr>
              <w:t>ORDINARIO LABORAL</w:t>
            </w:r>
          </w:p>
        </w:tc>
        <w:tc>
          <w:tcPr>
            <w:tcW w:w="2014" w:type="dxa"/>
            <w:tcBorders>
              <w:top w:val="nil"/>
              <w:left w:val="nil"/>
              <w:bottom w:val="single" w:color="auto" w:sz="4" w:space="0"/>
              <w:right w:val="single" w:color="auto" w:sz="4" w:space="0"/>
            </w:tcBorders>
            <w:noWrap/>
            <w:vAlign w:val="bottom"/>
            <w:hideMark/>
          </w:tcPr>
          <w:p w:rsidRPr="00744B2F" w:rsidR="00744B2F" w:rsidP="00744B2F" w:rsidRDefault="00744B2F" w14:paraId="02EBB4AF" w14:textId="77777777">
            <w:pPr>
              <w:suppressAutoHyphens w:val="0"/>
              <w:jc w:val="center"/>
              <w:rPr>
                <w:rFonts w:ascii="Garamond" w:hAnsi="Garamond" w:cs="Calibri"/>
                <w:color w:val="000000"/>
                <w:sz w:val="22"/>
                <w:szCs w:val="22"/>
                <w:lang w:val="es-419" w:eastAsia="es-419"/>
              </w:rPr>
            </w:pPr>
            <w:r w:rsidRPr="00744B2F">
              <w:rPr>
                <w:rFonts w:ascii="Garamond" w:hAnsi="Garamond" w:cs="Calibri"/>
                <w:color w:val="000000"/>
                <w:sz w:val="22"/>
                <w:szCs w:val="22"/>
                <w:lang w:val="es-419" w:eastAsia="es-419"/>
              </w:rPr>
              <w:t>16</w:t>
            </w:r>
          </w:p>
        </w:tc>
        <w:tc>
          <w:tcPr>
            <w:tcW w:w="1843" w:type="dxa"/>
            <w:tcBorders>
              <w:top w:val="nil"/>
              <w:left w:val="nil"/>
              <w:bottom w:val="single" w:color="auto" w:sz="4" w:space="0"/>
              <w:right w:val="single" w:color="auto" w:sz="4" w:space="0"/>
            </w:tcBorders>
            <w:noWrap/>
            <w:vAlign w:val="bottom"/>
            <w:hideMark/>
          </w:tcPr>
          <w:p w:rsidRPr="00744B2F" w:rsidR="00744B2F" w:rsidP="00744B2F" w:rsidRDefault="00744B2F" w14:paraId="277F5C11" w14:textId="77777777">
            <w:pPr>
              <w:suppressAutoHyphens w:val="0"/>
              <w:jc w:val="center"/>
              <w:rPr>
                <w:rFonts w:ascii="Garamond" w:hAnsi="Garamond" w:cs="Calibri"/>
                <w:color w:val="000000"/>
                <w:sz w:val="22"/>
                <w:szCs w:val="22"/>
                <w:lang w:val="es-419" w:eastAsia="es-419"/>
              </w:rPr>
            </w:pPr>
            <w:r w:rsidRPr="00744B2F">
              <w:rPr>
                <w:rFonts w:ascii="Garamond" w:hAnsi="Garamond" w:cs="Calibri"/>
                <w:color w:val="000000"/>
                <w:sz w:val="22"/>
                <w:szCs w:val="22"/>
                <w:lang w:val="es-419" w:eastAsia="es-419"/>
              </w:rPr>
              <w:t>4,02</w:t>
            </w:r>
          </w:p>
        </w:tc>
      </w:tr>
      <w:tr w:rsidRPr="00744B2F" w:rsidR="00744B2F" w:rsidTr="00A35ABE" w14:paraId="205E1F33" w14:textId="77777777">
        <w:trPr>
          <w:trHeight w:val="300"/>
          <w:jc w:val="center"/>
        </w:trPr>
        <w:tc>
          <w:tcPr>
            <w:tcW w:w="4360" w:type="dxa"/>
            <w:tcBorders>
              <w:top w:val="nil"/>
              <w:left w:val="single" w:color="auto" w:sz="4" w:space="0"/>
              <w:bottom w:val="single" w:color="auto" w:sz="4" w:space="0"/>
              <w:right w:val="single" w:color="auto" w:sz="4" w:space="0"/>
            </w:tcBorders>
            <w:noWrap/>
            <w:vAlign w:val="bottom"/>
            <w:hideMark/>
          </w:tcPr>
          <w:p w:rsidRPr="00744B2F" w:rsidR="00744B2F" w:rsidP="00744B2F" w:rsidRDefault="00744B2F" w14:paraId="657CBC27" w14:textId="77777777">
            <w:pPr>
              <w:suppressAutoHyphens w:val="0"/>
              <w:rPr>
                <w:rFonts w:ascii="Garamond" w:hAnsi="Garamond" w:cs="Calibri"/>
                <w:color w:val="000000"/>
                <w:sz w:val="22"/>
                <w:szCs w:val="22"/>
                <w:lang w:val="es-419" w:eastAsia="es-419"/>
              </w:rPr>
            </w:pPr>
            <w:r w:rsidRPr="00744B2F">
              <w:rPr>
                <w:rFonts w:ascii="Garamond" w:hAnsi="Garamond" w:cs="Calibri"/>
                <w:color w:val="000000"/>
                <w:sz w:val="22"/>
                <w:szCs w:val="22"/>
                <w:lang w:val="es-419" w:eastAsia="es-419"/>
              </w:rPr>
              <w:t>EJECUTIVO</w:t>
            </w:r>
          </w:p>
        </w:tc>
        <w:tc>
          <w:tcPr>
            <w:tcW w:w="2014" w:type="dxa"/>
            <w:tcBorders>
              <w:top w:val="nil"/>
              <w:left w:val="nil"/>
              <w:bottom w:val="single" w:color="auto" w:sz="4" w:space="0"/>
              <w:right w:val="single" w:color="auto" w:sz="4" w:space="0"/>
            </w:tcBorders>
            <w:noWrap/>
            <w:vAlign w:val="bottom"/>
            <w:hideMark/>
          </w:tcPr>
          <w:p w:rsidRPr="00744B2F" w:rsidR="00744B2F" w:rsidP="00744B2F" w:rsidRDefault="00744B2F" w14:paraId="7D4B0C9D" w14:textId="77777777">
            <w:pPr>
              <w:suppressAutoHyphens w:val="0"/>
              <w:jc w:val="center"/>
              <w:rPr>
                <w:rFonts w:ascii="Garamond" w:hAnsi="Garamond" w:cs="Calibri"/>
                <w:color w:val="000000"/>
                <w:sz w:val="22"/>
                <w:szCs w:val="22"/>
                <w:lang w:val="es-419" w:eastAsia="es-419"/>
              </w:rPr>
            </w:pPr>
            <w:r w:rsidRPr="00744B2F">
              <w:rPr>
                <w:rFonts w:ascii="Garamond" w:hAnsi="Garamond" w:cs="Calibri"/>
                <w:color w:val="000000"/>
                <w:sz w:val="22"/>
                <w:szCs w:val="22"/>
                <w:lang w:val="es-419" w:eastAsia="es-419"/>
              </w:rPr>
              <w:t>23</w:t>
            </w:r>
          </w:p>
        </w:tc>
        <w:tc>
          <w:tcPr>
            <w:tcW w:w="1843" w:type="dxa"/>
            <w:tcBorders>
              <w:top w:val="nil"/>
              <w:left w:val="nil"/>
              <w:bottom w:val="single" w:color="auto" w:sz="4" w:space="0"/>
              <w:right w:val="single" w:color="auto" w:sz="4" w:space="0"/>
            </w:tcBorders>
            <w:noWrap/>
            <w:vAlign w:val="bottom"/>
            <w:hideMark/>
          </w:tcPr>
          <w:p w:rsidRPr="00744B2F" w:rsidR="00744B2F" w:rsidP="00744B2F" w:rsidRDefault="00744B2F" w14:paraId="432FEB2E" w14:textId="77777777">
            <w:pPr>
              <w:suppressAutoHyphens w:val="0"/>
              <w:jc w:val="center"/>
              <w:rPr>
                <w:rFonts w:ascii="Garamond" w:hAnsi="Garamond" w:cs="Calibri"/>
                <w:color w:val="000000"/>
                <w:sz w:val="22"/>
                <w:szCs w:val="22"/>
                <w:lang w:val="es-419" w:eastAsia="es-419"/>
              </w:rPr>
            </w:pPr>
            <w:r w:rsidRPr="00744B2F">
              <w:rPr>
                <w:rFonts w:ascii="Garamond" w:hAnsi="Garamond" w:cs="Calibri"/>
                <w:color w:val="000000"/>
                <w:sz w:val="22"/>
                <w:szCs w:val="22"/>
                <w:lang w:val="es-419" w:eastAsia="es-419"/>
              </w:rPr>
              <w:t>5,78</w:t>
            </w:r>
          </w:p>
        </w:tc>
      </w:tr>
      <w:tr w:rsidRPr="00744B2F" w:rsidR="00744B2F" w:rsidTr="00A35ABE" w14:paraId="2D00ABEF" w14:textId="77777777">
        <w:trPr>
          <w:trHeight w:val="300"/>
          <w:jc w:val="center"/>
        </w:trPr>
        <w:tc>
          <w:tcPr>
            <w:tcW w:w="4360" w:type="dxa"/>
            <w:tcBorders>
              <w:top w:val="nil"/>
              <w:left w:val="single" w:color="auto" w:sz="4" w:space="0"/>
              <w:bottom w:val="single" w:color="auto" w:sz="4" w:space="0"/>
              <w:right w:val="single" w:color="auto" w:sz="4" w:space="0"/>
            </w:tcBorders>
            <w:noWrap/>
            <w:vAlign w:val="bottom"/>
            <w:hideMark/>
          </w:tcPr>
          <w:p w:rsidRPr="00744B2F" w:rsidR="00744B2F" w:rsidP="00744B2F" w:rsidRDefault="00744B2F" w14:paraId="55DFB90C" w14:textId="77777777">
            <w:pPr>
              <w:suppressAutoHyphens w:val="0"/>
              <w:rPr>
                <w:rFonts w:ascii="Garamond" w:hAnsi="Garamond" w:cs="Calibri"/>
                <w:color w:val="000000"/>
                <w:sz w:val="22"/>
                <w:szCs w:val="22"/>
                <w:lang w:val="es-419" w:eastAsia="es-419"/>
              </w:rPr>
            </w:pPr>
            <w:r w:rsidRPr="00744B2F">
              <w:rPr>
                <w:rFonts w:ascii="Garamond" w:hAnsi="Garamond" w:cs="Calibri"/>
                <w:color w:val="000000"/>
                <w:sz w:val="22"/>
                <w:szCs w:val="22"/>
                <w:lang w:val="es-419" w:eastAsia="es-419"/>
              </w:rPr>
              <w:t>CONTROVERSIAS CONTRACTUALES</w:t>
            </w:r>
          </w:p>
        </w:tc>
        <w:tc>
          <w:tcPr>
            <w:tcW w:w="2014" w:type="dxa"/>
            <w:tcBorders>
              <w:top w:val="nil"/>
              <w:left w:val="nil"/>
              <w:bottom w:val="single" w:color="auto" w:sz="4" w:space="0"/>
              <w:right w:val="single" w:color="auto" w:sz="4" w:space="0"/>
            </w:tcBorders>
            <w:noWrap/>
            <w:vAlign w:val="bottom"/>
            <w:hideMark/>
          </w:tcPr>
          <w:p w:rsidRPr="00744B2F" w:rsidR="00744B2F" w:rsidP="00744B2F" w:rsidRDefault="00744B2F" w14:paraId="02CAF32E" w14:textId="77777777">
            <w:pPr>
              <w:suppressAutoHyphens w:val="0"/>
              <w:jc w:val="center"/>
              <w:rPr>
                <w:rFonts w:ascii="Garamond" w:hAnsi="Garamond" w:cs="Calibri"/>
                <w:color w:val="000000"/>
                <w:sz w:val="22"/>
                <w:szCs w:val="22"/>
                <w:lang w:val="es-419" w:eastAsia="es-419"/>
              </w:rPr>
            </w:pPr>
            <w:r w:rsidRPr="00744B2F">
              <w:rPr>
                <w:rFonts w:ascii="Garamond" w:hAnsi="Garamond" w:cs="Calibri"/>
                <w:color w:val="000000"/>
                <w:sz w:val="22"/>
                <w:szCs w:val="22"/>
                <w:lang w:val="es-419" w:eastAsia="es-419"/>
              </w:rPr>
              <w:t>88</w:t>
            </w:r>
          </w:p>
        </w:tc>
        <w:tc>
          <w:tcPr>
            <w:tcW w:w="1843" w:type="dxa"/>
            <w:tcBorders>
              <w:top w:val="nil"/>
              <w:left w:val="nil"/>
              <w:bottom w:val="single" w:color="auto" w:sz="4" w:space="0"/>
              <w:right w:val="single" w:color="auto" w:sz="4" w:space="0"/>
            </w:tcBorders>
            <w:noWrap/>
            <w:vAlign w:val="bottom"/>
            <w:hideMark/>
          </w:tcPr>
          <w:p w:rsidRPr="00744B2F" w:rsidR="00744B2F" w:rsidP="00744B2F" w:rsidRDefault="00744B2F" w14:paraId="3EDFDBD1" w14:textId="77777777">
            <w:pPr>
              <w:suppressAutoHyphens w:val="0"/>
              <w:jc w:val="center"/>
              <w:rPr>
                <w:rFonts w:ascii="Garamond" w:hAnsi="Garamond" w:cs="Calibri"/>
                <w:color w:val="000000"/>
                <w:sz w:val="22"/>
                <w:szCs w:val="22"/>
                <w:lang w:val="es-419" w:eastAsia="es-419"/>
              </w:rPr>
            </w:pPr>
            <w:r w:rsidRPr="00744B2F">
              <w:rPr>
                <w:rFonts w:ascii="Garamond" w:hAnsi="Garamond" w:cs="Calibri"/>
                <w:color w:val="000000"/>
                <w:sz w:val="22"/>
                <w:szCs w:val="22"/>
                <w:lang w:val="es-419" w:eastAsia="es-419"/>
              </w:rPr>
              <w:t>22,11</w:t>
            </w:r>
          </w:p>
        </w:tc>
      </w:tr>
      <w:tr w:rsidRPr="00744B2F" w:rsidR="00744B2F" w:rsidTr="00A35ABE" w14:paraId="17AF3FE8" w14:textId="77777777">
        <w:trPr>
          <w:trHeight w:val="300"/>
          <w:jc w:val="center"/>
        </w:trPr>
        <w:tc>
          <w:tcPr>
            <w:tcW w:w="4360" w:type="dxa"/>
            <w:tcBorders>
              <w:top w:val="nil"/>
              <w:left w:val="single" w:color="auto" w:sz="4" w:space="0"/>
              <w:bottom w:val="single" w:color="auto" w:sz="4" w:space="0"/>
              <w:right w:val="single" w:color="auto" w:sz="4" w:space="0"/>
            </w:tcBorders>
            <w:noWrap/>
            <w:vAlign w:val="bottom"/>
            <w:hideMark/>
          </w:tcPr>
          <w:p w:rsidRPr="00744B2F" w:rsidR="00744B2F" w:rsidP="00744B2F" w:rsidRDefault="00744B2F" w14:paraId="0DD0B37D" w14:textId="7407A904">
            <w:pPr>
              <w:suppressAutoHyphens w:val="0"/>
              <w:rPr>
                <w:rFonts w:ascii="Garamond" w:hAnsi="Garamond" w:cs="Calibri"/>
                <w:color w:val="000000"/>
                <w:sz w:val="22"/>
                <w:szCs w:val="22"/>
                <w:lang w:val="es-419" w:eastAsia="es-419"/>
              </w:rPr>
            </w:pPr>
            <w:r w:rsidRPr="00744B2F">
              <w:rPr>
                <w:rFonts w:ascii="Garamond" w:hAnsi="Garamond" w:cs="Calibri"/>
                <w:color w:val="000000"/>
                <w:sz w:val="22"/>
                <w:szCs w:val="22"/>
                <w:lang w:val="es-419" w:eastAsia="es-419"/>
              </w:rPr>
              <w:t>NULIDAD Y RESTABLECIMIENTO DEL DERECHO</w:t>
            </w:r>
          </w:p>
        </w:tc>
        <w:tc>
          <w:tcPr>
            <w:tcW w:w="2014" w:type="dxa"/>
            <w:tcBorders>
              <w:top w:val="nil"/>
              <w:left w:val="nil"/>
              <w:bottom w:val="single" w:color="auto" w:sz="4" w:space="0"/>
              <w:right w:val="single" w:color="auto" w:sz="4" w:space="0"/>
            </w:tcBorders>
            <w:noWrap/>
            <w:vAlign w:val="bottom"/>
            <w:hideMark/>
          </w:tcPr>
          <w:p w:rsidRPr="00744B2F" w:rsidR="00744B2F" w:rsidP="00744B2F" w:rsidRDefault="00744B2F" w14:paraId="1A8276B6" w14:textId="77777777">
            <w:pPr>
              <w:suppressAutoHyphens w:val="0"/>
              <w:jc w:val="center"/>
              <w:rPr>
                <w:rFonts w:ascii="Garamond" w:hAnsi="Garamond" w:cs="Calibri"/>
                <w:color w:val="000000"/>
                <w:sz w:val="22"/>
                <w:szCs w:val="22"/>
                <w:lang w:val="es-419" w:eastAsia="es-419"/>
              </w:rPr>
            </w:pPr>
            <w:r w:rsidRPr="00744B2F">
              <w:rPr>
                <w:rFonts w:ascii="Garamond" w:hAnsi="Garamond" w:cs="Calibri"/>
                <w:color w:val="000000"/>
                <w:sz w:val="22"/>
                <w:szCs w:val="22"/>
                <w:lang w:val="es-419" w:eastAsia="es-419"/>
              </w:rPr>
              <w:t>117</w:t>
            </w:r>
          </w:p>
        </w:tc>
        <w:tc>
          <w:tcPr>
            <w:tcW w:w="1843" w:type="dxa"/>
            <w:tcBorders>
              <w:top w:val="nil"/>
              <w:left w:val="nil"/>
              <w:bottom w:val="single" w:color="auto" w:sz="4" w:space="0"/>
              <w:right w:val="single" w:color="auto" w:sz="4" w:space="0"/>
            </w:tcBorders>
            <w:noWrap/>
            <w:vAlign w:val="bottom"/>
            <w:hideMark/>
          </w:tcPr>
          <w:p w:rsidRPr="00744B2F" w:rsidR="00744B2F" w:rsidP="00744B2F" w:rsidRDefault="00744B2F" w14:paraId="1A10F5B7" w14:textId="77777777">
            <w:pPr>
              <w:suppressAutoHyphens w:val="0"/>
              <w:jc w:val="center"/>
              <w:rPr>
                <w:rFonts w:ascii="Garamond" w:hAnsi="Garamond" w:cs="Calibri"/>
                <w:color w:val="000000"/>
                <w:sz w:val="22"/>
                <w:szCs w:val="22"/>
                <w:lang w:val="es-419" w:eastAsia="es-419"/>
              </w:rPr>
            </w:pPr>
            <w:r w:rsidRPr="00744B2F">
              <w:rPr>
                <w:rFonts w:ascii="Garamond" w:hAnsi="Garamond" w:cs="Calibri"/>
                <w:color w:val="000000"/>
                <w:sz w:val="22"/>
                <w:szCs w:val="22"/>
                <w:lang w:val="es-419" w:eastAsia="es-419"/>
              </w:rPr>
              <w:t>29,40</w:t>
            </w:r>
          </w:p>
        </w:tc>
      </w:tr>
      <w:tr w:rsidRPr="00744B2F" w:rsidR="00744B2F" w:rsidTr="00A35ABE" w14:paraId="2F2C3D1D" w14:textId="77777777">
        <w:trPr>
          <w:trHeight w:val="300"/>
          <w:jc w:val="center"/>
        </w:trPr>
        <w:tc>
          <w:tcPr>
            <w:tcW w:w="4360" w:type="dxa"/>
            <w:tcBorders>
              <w:top w:val="nil"/>
              <w:left w:val="single" w:color="auto" w:sz="4" w:space="0"/>
              <w:bottom w:val="single" w:color="auto" w:sz="4" w:space="0"/>
              <w:right w:val="single" w:color="auto" w:sz="4" w:space="0"/>
            </w:tcBorders>
            <w:noWrap/>
            <w:vAlign w:val="bottom"/>
            <w:hideMark/>
          </w:tcPr>
          <w:p w:rsidRPr="00744B2F" w:rsidR="00744B2F" w:rsidP="00744B2F" w:rsidRDefault="00744B2F" w14:paraId="39335344" w14:textId="77777777">
            <w:pPr>
              <w:suppressAutoHyphens w:val="0"/>
              <w:rPr>
                <w:rFonts w:ascii="Garamond" w:hAnsi="Garamond" w:cs="Calibri"/>
                <w:color w:val="000000"/>
                <w:sz w:val="22"/>
                <w:szCs w:val="22"/>
                <w:lang w:val="es-419" w:eastAsia="es-419"/>
              </w:rPr>
            </w:pPr>
            <w:r w:rsidRPr="00744B2F">
              <w:rPr>
                <w:rFonts w:ascii="Garamond" w:hAnsi="Garamond" w:cs="Calibri"/>
                <w:color w:val="000000"/>
                <w:sz w:val="22"/>
                <w:szCs w:val="22"/>
                <w:lang w:val="es-419" w:eastAsia="es-419"/>
              </w:rPr>
              <w:t>REPARACIÓN DIRECTA</w:t>
            </w:r>
          </w:p>
        </w:tc>
        <w:tc>
          <w:tcPr>
            <w:tcW w:w="2014" w:type="dxa"/>
            <w:tcBorders>
              <w:top w:val="nil"/>
              <w:left w:val="nil"/>
              <w:bottom w:val="single" w:color="auto" w:sz="4" w:space="0"/>
              <w:right w:val="single" w:color="auto" w:sz="4" w:space="0"/>
            </w:tcBorders>
            <w:noWrap/>
            <w:vAlign w:val="bottom"/>
            <w:hideMark/>
          </w:tcPr>
          <w:p w:rsidRPr="00744B2F" w:rsidR="00744B2F" w:rsidP="00744B2F" w:rsidRDefault="00744B2F" w14:paraId="010E2316" w14:textId="77777777">
            <w:pPr>
              <w:suppressAutoHyphens w:val="0"/>
              <w:jc w:val="center"/>
              <w:rPr>
                <w:rFonts w:ascii="Garamond" w:hAnsi="Garamond" w:cs="Calibri"/>
                <w:color w:val="000000"/>
                <w:sz w:val="22"/>
                <w:szCs w:val="22"/>
                <w:lang w:val="es-419" w:eastAsia="es-419"/>
              </w:rPr>
            </w:pPr>
            <w:r w:rsidRPr="00744B2F">
              <w:rPr>
                <w:rFonts w:ascii="Garamond" w:hAnsi="Garamond" w:cs="Calibri"/>
                <w:color w:val="000000"/>
                <w:sz w:val="22"/>
                <w:szCs w:val="22"/>
                <w:lang w:val="es-419" w:eastAsia="es-419"/>
              </w:rPr>
              <w:t>122</w:t>
            </w:r>
          </w:p>
        </w:tc>
        <w:tc>
          <w:tcPr>
            <w:tcW w:w="1843" w:type="dxa"/>
            <w:tcBorders>
              <w:top w:val="nil"/>
              <w:left w:val="nil"/>
              <w:bottom w:val="single" w:color="auto" w:sz="4" w:space="0"/>
              <w:right w:val="single" w:color="auto" w:sz="4" w:space="0"/>
            </w:tcBorders>
            <w:noWrap/>
            <w:vAlign w:val="bottom"/>
            <w:hideMark/>
          </w:tcPr>
          <w:p w:rsidRPr="00744B2F" w:rsidR="00744B2F" w:rsidP="00744B2F" w:rsidRDefault="00744B2F" w14:paraId="1664AC21" w14:textId="77777777">
            <w:pPr>
              <w:suppressAutoHyphens w:val="0"/>
              <w:jc w:val="center"/>
              <w:rPr>
                <w:rFonts w:ascii="Garamond" w:hAnsi="Garamond" w:cs="Calibri"/>
                <w:color w:val="000000"/>
                <w:sz w:val="22"/>
                <w:szCs w:val="22"/>
                <w:lang w:val="es-419" w:eastAsia="es-419"/>
              </w:rPr>
            </w:pPr>
            <w:r w:rsidRPr="00744B2F">
              <w:rPr>
                <w:rFonts w:ascii="Garamond" w:hAnsi="Garamond" w:cs="Calibri"/>
                <w:color w:val="000000"/>
                <w:sz w:val="22"/>
                <w:szCs w:val="22"/>
                <w:lang w:val="es-419" w:eastAsia="es-419"/>
              </w:rPr>
              <w:t>30,65</w:t>
            </w:r>
          </w:p>
        </w:tc>
      </w:tr>
      <w:tr w:rsidRPr="00744B2F" w:rsidR="00744B2F" w:rsidTr="00A35ABE" w14:paraId="3F499833" w14:textId="77777777">
        <w:trPr>
          <w:trHeight w:val="300"/>
          <w:jc w:val="center"/>
        </w:trPr>
        <w:tc>
          <w:tcPr>
            <w:tcW w:w="4360" w:type="dxa"/>
            <w:tcBorders>
              <w:top w:val="nil"/>
              <w:left w:val="single" w:color="auto" w:sz="4" w:space="0"/>
              <w:bottom w:val="single" w:color="auto" w:sz="4" w:space="0"/>
              <w:right w:val="single" w:color="auto" w:sz="4" w:space="0"/>
            </w:tcBorders>
            <w:noWrap/>
            <w:vAlign w:val="bottom"/>
            <w:hideMark/>
          </w:tcPr>
          <w:p w:rsidRPr="00744B2F" w:rsidR="00744B2F" w:rsidP="00744B2F" w:rsidRDefault="00744B2F" w14:paraId="4F315FAF" w14:textId="77777777">
            <w:pPr>
              <w:suppressAutoHyphens w:val="0"/>
              <w:rPr>
                <w:rFonts w:ascii="Garamond" w:hAnsi="Garamond" w:cs="Calibri"/>
                <w:b/>
                <w:bCs/>
                <w:color w:val="000000"/>
                <w:sz w:val="22"/>
                <w:szCs w:val="22"/>
                <w:lang w:val="es-419" w:eastAsia="es-419"/>
              </w:rPr>
            </w:pPr>
            <w:r w:rsidRPr="00744B2F">
              <w:rPr>
                <w:rFonts w:ascii="Garamond" w:hAnsi="Garamond" w:cs="Calibri"/>
                <w:b/>
                <w:bCs/>
                <w:color w:val="000000"/>
                <w:sz w:val="22"/>
                <w:szCs w:val="22"/>
                <w:lang w:val="es-419" w:eastAsia="es-419"/>
              </w:rPr>
              <w:t>Total general</w:t>
            </w:r>
          </w:p>
        </w:tc>
        <w:tc>
          <w:tcPr>
            <w:tcW w:w="2014" w:type="dxa"/>
            <w:tcBorders>
              <w:top w:val="nil"/>
              <w:left w:val="nil"/>
              <w:bottom w:val="single" w:color="auto" w:sz="4" w:space="0"/>
              <w:right w:val="single" w:color="auto" w:sz="4" w:space="0"/>
            </w:tcBorders>
            <w:noWrap/>
            <w:vAlign w:val="bottom"/>
            <w:hideMark/>
          </w:tcPr>
          <w:p w:rsidRPr="00744B2F" w:rsidR="00744B2F" w:rsidP="00744B2F" w:rsidRDefault="00744B2F" w14:paraId="34308C1D" w14:textId="77777777">
            <w:pPr>
              <w:suppressAutoHyphens w:val="0"/>
              <w:jc w:val="center"/>
              <w:rPr>
                <w:rFonts w:ascii="Garamond" w:hAnsi="Garamond" w:cs="Calibri"/>
                <w:b/>
                <w:bCs/>
                <w:color w:val="000000"/>
                <w:sz w:val="22"/>
                <w:szCs w:val="22"/>
                <w:lang w:val="es-419" w:eastAsia="es-419"/>
              </w:rPr>
            </w:pPr>
            <w:r w:rsidRPr="00744B2F">
              <w:rPr>
                <w:rFonts w:ascii="Garamond" w:hAnsi="Garamond" w:cs="Calibri"/>
                <w:b/>
                <w:bCs/>
                <w:color w:val="000000"/>
                <w:sz w:val="22"/>
                <w:szCs w:val="22"/>
                <w:lang w:val="es-419" w:eastAsia="es-419"/>
              </w:rPr>
              <w:t>398</w:t>
            </w:r>
          </w:p>
        </w:tc>
        <w:tc>
          <w:tcPr>
            <w:tcW w:w="1843" w:type="dxa"/>
            <w:tcBorders>
              <w:top w:val="nil"/>
              <w:left w:val="nil"/>
              <w:bottom w:val="single" w:color="auto" w:sz="4" w:space="0"/>
              <w:right w:val="single" w:color="auto" w:sz="4" w:space="0"/>
            </w:tcBorders>
            <w:noWrap/>
            <w:vAlign w:val="bottom"/>
            <w:hideMark/>
          </w:tcPr>
          <w:p w:rsidRPr="00744B2F" w:rsidR="00744B2F" w:rsidP="00744B2F" w:rsidRDefault="00744B2F" w14:paraId="457BF3ED" w14:textId="77777777">
            <w:pPr>
              <w:suppressAutoHyphens w:val="0"/>
              <w:jc w:val="center"/>
              <w:rPr>
                <w:rFonts w:ascii="Garamond" w:hAnsi="Garamond" w:cs="Calibri"/>
                <w:color w:val="000000"/>
                <w:sz w:val="22"/>
                <w:szCs w:val="22"/>
                <w:lang w:val="es-419" w:eastAsia="es-419"/>
              </w:rPr>
            </w:pPr>
            <w:r w:rsidRPr="00744B2F">
              <w:rPr>
                <w:rFonts w:ascii="Garamond" w:hAnsi="Garamond" w:cs="Calibri"/>
                <w:color w:val="000000"/>
                <w:sz w:val="22"/>
                <w:szCs w:val="22"/>
                <w:lang w:val="es-419" w:eastAsia="es-419"/>
              </w:rPr>
              <w:t>100,00</w:t>
            </w:r>
          </w:p>
        </w:tc>
      </w:tr>
    </w:tbl>
    <w:p w:rsidRPr="002F5DFF" w:rsidR="00F078BA" w:rsidP="002F5DFF" w:rsidRDefault="002F5DFF" w14:paraId="5BDEEE0B" w14:textId="7EB69967">
      <w:pPr>
        <w:jc w:val="center"/>
        <w:rPr>
          <w:rFonts w:ascii="Garamond" w:hAnsi="Garamond"/>
          <w:noProof/>
          <w:sz w:val="16"/>
          <w:szCs w:val="16"/>
        </w:rPr>
      </w:pPr>
      <w:r w:rsidRPr="002F5DFF">
        <w:rPr>
          <w:rFonts w:ascii="Garamond" w:hAnsi="Garamond"/>
          <w:noProof/>
          <w:sz w:val="16"/>
          <w:szCs w:val="16"/>
        </w:rPr>
        <w:t>Fuente:  Elaboración OCI con información suministrada por la Dirección Jurídica</w:t>
      </w:r>
    </w:p>
    <w:p w:rsidR="002F5DFF" w:rsidP="00496B1B" w:rsidRDefault="002F5DFF" w14:paraId="78A39DD3" w14:textId="77777777">
      <w:pPr>
        <w:jc w:val="both"/>
        <w:rPr>
          <w:rFonts w:ascii="Garamond" w:hAnsi="Garamond"/>
          <w:noProof/>
          <w:sz w:val="22"/>
          <w:szCs w:val="22"/>
        </w:rPr>
      </w:pPr>
    </w:p>
    <w:p w:rsidR="00F04453" w:rsidP="00496B1B" w:rsidRDefault="00F04453" w14:paraId="079FDA09" w14:textId="77777777">
      <w:pPr>
        <w:jc w:val="both"/>
        <w:rPr>
          <w:rFonts w:ascii="Garamond" w:hAnsi="Garamond"/>
          <w:noProof/>
          <w:sz w:val="22"/>
          <w:szCs w:val="22"/>
        </w:rPr>
      </w:pPr>
    </w:p>
    <w:p w:rsidR="006B0DE3" w:rsidP="00496B1B" w:rsidRDefault="006B0DE3" w14:paraId="17908B65" w14:textId="77777777">
      <w:pPr>
        <w:jc w:val="both"/>
        <w:rPr>
          <w:rFonts w:ascii="Garamond" w:hAnsi="Garamond"/>
          <w:noProof/>
          <w:sz w:val="22"/>
          <w:szCs w:val="22"/>
        </w:rPr>
      </w:pPr>
    </w:p>
    <w:p w:rsidR="00BF514B" w:rsidP="00496B1B" w:rsidRDefault="00BF514B" w14:paraId="5F71799B" w14:textId="77777777">
      <w:pPr>
        <w:jc w:val="both"/>
        <w:rPr>
          <w:rFonts w:ascii="Garamond" w:hAnsi="Garamond"/>
          <w:noProof/>
          <w:sz w:val="22"/>
          <w:szCs w:val="22"/>
        </w:rPr>
      </w:pPr>
    </w:p>
    <w:p w:rsidR="007E0087" w:rsidP="007E0087" w:rsidRDefault="007E0087" w14:paraId="48163988" w14:textId="6E576DC4">
      <w:pPr>
        <w:jc w:val="center"/>
        <w:rPr>
          <w:rFonts w:ascii="Garamond" w:hAnsi="Garamond"/>
          <w:b/>
          <w:bCs/>
          <w:noProof/>
          <w:sz w:val="22"/>
          <w:szCs w:val="22"/>
        </w:rPr>
      </w:pPr>
      <w:r w:rsidRPr="00BF413B">
        <w:rPr>
          <w:rFonts w:ascii="Garamond" w:hAnsi="Garamond"/>
          <w:b/>
          <w:bCs/>
          <w:noProof/>
          <w:sz w:val="22"/>
          <w:szCs w:val="22"/>
        </w:rPr>
        <w:t xml:space="preserve">Gráfica No. 1 </w:t>
      </w:r>
      <w:r w:rsidR="0074036F">
        <w:rPr>
          <w:rFonts w:ascii="Garamond" w:hAnsi="Garamond"/>
          <w:b/>
          <w:bCs/>
          <w:noProof/>
          <w:sz w:val="22"/>
          <w:szCs w:val="22"/>
        </w:rPr>
        <w:t xml:space="preserve"> Cantidad por tipo de proceso</w:t>
      </w:r>
    </w:p>
    <w:p w:rsidR="00BF514B" w:rsidP="007E0087" w:rsidRDefault="00BF514B" w14:paraId="4667A318" w14:textId="7DCB80F1">
      <w:pPr>
        <w:jc w:val="center"/>
        <w:rPr>
          <w:rFonts w:ascii="Garamond" w:hAnsi="Garamond"/>
          <w:b/>
          <w:bCs/>
          <w:noProof/>
          <w:sz w:val="22"/>
          <w:szCs w:val="22"/>
        </w:rPr>
      </w:pPr>
    </w:p>
    <w:p w:rsidR="00BF413B" w:rsidP="007E0087" w:rsidRDefault="0074036F" w14:paraId="49C06F44" w14:textId="7980B819">
      <w:pPr>
        <w:jc w:val="center"/>
        <w:rPr>
          <w:rFonts w:ascii="Garamond" w:hAnsi="Garamond"/>
          <w:b/>
          <w:bCs/>
          <w:noProof/>
          <w:sz w:val="22"/>
          <w:szCs w:val="22"/>
        </w:rPr>
      </w:pPr>
      <w:r>
        <w:rPr>
          <w:noProof/>
        </w:rPr>
        <w:drawing>
          <wp:inline distT="0" distB="0" distL="0" distR="0" wp14:anchorId="5A238321" wp14:editId="18106B3C">
            <wp:extent cx="5972175" cy="3124200"/>
            <wp:effectExtent l="0" t="0" r="9525" b="0"/>
            <wp:docPr id="1174409755" name="Gráfico 1">
              <a:extLst xmlns:a="http://schemas.openxmlformats.org/drawingml/2006/main">
                <a:ext uri="{FF2B5EF4-FFF2-40B4-BE49-F238E27FC236}">
                  <a16:creationId xmlns:a16="http://schemas.microsoft.com/office/drawing/2014/main" id="{00000000-0008-0000-01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6A7126" w:rsidP="006A7126" w:rsidRDefault="006A7126" w14:paraId="1C68423C" w14:textId="5BC4C7FD">
      <w:pPr>
        <w:jc w:val="both"/>
        <w:rPr>
          <w:rFonts w:ascii="Garamond" w:hAnsi="Garamond"/>
          <w:noProof/>
          <w:sz w:val="22"/>
          <w:szCs w:val="22"/>
        </w:rPr>
      </w:pPr>
    </w:p>
    <w:p w:rsidRPr="002F5DFF" w:rsidR="006A7126" w:rsidP="006A7126" w:rsidRDefault="006A7126" w14:paraId="66C1C7D1" w14:textId="77777777">
      <w:pPr>
        <w:jc w:val="center"/>
        <w:rPr>
          <w:rFonts w:ascii="Garamond" w:hAnsi="Garamond"/>
          <w:noProof/>
          <w:sz w:val="16"/>
          <w:szCs w:val="16"/>
        </w:rPr>
      </w:pPr>
      <w:r w:rsidRPr="002F5DFF">
        <w:rPr>
          <w:rFonts w:ascii="Garamond" w:hAnsi="Garamond"/>
          <w:noProof/>
          <w:sz w:val="16"/>
          <w:szCs w:val="16"/>
        </w:rPr>
        <w:t>Fuente:  Elaboración OCI con información suministrada por la Dirección Jurídica</w:t>
      </w:r>
    </w:p>
    <w:p w:rsidR="004672AE" w:rsidP="00496B1B" w:rsidRDefault="004672AE" w14:paraId="210E54C7" w14:textId="77777777">
      <w:pPr>
        <w:jc w:val="both"/>
        <w:rPr>
          <w:rFonts w:ascii="Garamond" w:hAnsi="Garamond"/>
          <w:noProof/>
          <w:sz w:val="22"/>
          <w:szCs w:val="22"/>
        </w:rPr>
      </w:pPr>
    </w:p>
    <w:p w:rsidR="00CA1C11" w:rsidP="00CA1C11" w:rsidRDefault="00CA1C11" w14:paraId="6D14B694" w14:textId="77777777">
      <w:pPr>
        <w:jc w:val="both"/>
        <w:rPr>
          <w:rFonts w:ascii="Garamond" w:hAnsi="Garamond"/>
          <w:noProof/>
          <w:sz w:val="22"/>
          <w:szCs w:val="22"/>
          <w:lang w:val="es-419"/>
        </w:rPr>
      </w:pPr>
      <w:r w:rsidRPr="00CA1C11">
        <w:rPr>
          <w:rFonts w:ascii="Garamond" w:hAnsi="Garamond"/>
          <w:noProof/>
          <w:sz w:val="22"/>
          <w:szCs w:val="22"/>
          <w:lang w:val="es-419"/>
        </w:rPr>
        <w:t xml:space="preserve">Como se observa en la Tabla No. 1 y la Gráfica No. 1, los </w:t>
      </w:r>
      <w:r w:rsidRPr="00CA1C11">
        <w:rPr>
          <w:rFonts w:ascii="Garamond" w:hAnsi="Garamond"/>
          <w:b/>
          <w:bCs/>
          <w:noProof/>
          <w:sz w:val="22"/>
          <w:szCs w:val="22"/>
          <w:lang w:val="es-419"/>
        </w:rPr>
        <w:t>398 procesos judiciales activos</w:t>
      </w:r>
      <w:r w:rsidRPr="00CA1C11">
        <w:rPr>
          <w:rFonts w:ascii="Garamond" w:hAnsi="Garamond"/>
          <w:noProof/>
          <w:sz w:val="22"/>
          <w:szCs w:val="22"/>
          <w:lang w:val="es-419"/>
        </w:rPr>
        <w:t xml:space="preserve"> en los que es parte la Secretaría Distrital de Gobierno, con corte al </w:t>
      </w:r>
      <w:r w:rsidRPr="00CA1C11">
        <w:rPr>
          <w:rFonts w:ascii="Garamond" w:hAnsi="Garamond"/>
          <w:b/>
          <w:bCs/>
          <w:noProof/>
          <w:sz w:val="22"/>
          <w:szCs w:val="22"/>
          <w:lang w:val="es-419"/>
        </w:rPr>
        <w:t>30 de abril de 2026</w:t>
      </w:r>
      <w:r w:rsidRPr="00CA1C11">
        <w:rPr>
          <w:rFonts w:ascii="Garamond" w:hAnsi="Garamond"/>
          <w:noProof/>
          <w:sz w:val="22"/>
          <w:szCs w:val="22"/>
          <w:lang w:val="es-419"/>
        </w:rPr>
        <w:t>, se distribuyen de la siguiente manera:</w:t>
      </w:r>
    </w:p>
    <w:p w:rsidRPr="00CA1C11" w:rsidR="00CA1C11" w:rsidP="00CA1C11" w:rsidRDefault="00CA1C11" w14:paraId="1903BE91" w14:textId="77777777">
      <w:pPr>
        <w:pStyle w:val="Sinespaciado"/>
        <w:rPr>
          <w:noProof/>
          <w:lang w:val="es-419"/>
        </w:rPr>
      </w:pPr>
    </w:p>
    <w:p w:rsidRPr="00CA1C11" w:rsidR="00CA1C11" w:rsidRDefault="00CA1C11" w14:paraId="6D2F694E" w14:textId="28F0FFE6">
      <w:pPr>
        <w:pStyle w:val="Sinespaciado"/>
        <w:numPr>
          <w:ilvl w:val="0"/>
          <w:numId w:val="12"/>
        </w:numPr>
        <w:rPr>
          <w:rFonts w:ascii="Garamond" w:hAnsi="Garamond"/>
          <w:noProof/>
          <w:sz w:val="22"/>
          <w:szCs w:val="22"/>
          <w:lang w:val="es-419"/>
        </w:rPr>
      </w:pPr>
      <w:r w:rsidRPr="00CA1C11">
        <w:rPr>
          <w:rFonts w:ascii="Garamond" w:hAnsi="Garamond"/>
          <w:b/>
          <w:bCs/>
          <w:noProof/>
          <w:sz w:val="22"/>
          <w:szCs w:val="22"/>
          <w:lang w:val="es-419"/>
        </w:rPr>
        <w:t>Reparación Directa</w:t>
      </w:r>
      <w:r w:rsidRPr="00CA1C11">
        <w:rPr>
          <w:rFonts w:ascii="Garamond" w:hAnsi="Garamond"/>
          <w:noProof/>
          <w:sz w:val="22"/>
          <w:szCs w:val="22"/>
          <w:lang w:val="es-419"/>
        </w:rPr>
        <w:t xml:space="preserve"> (122 procesos, equivalentes al 30,65%)</w:t>
      </w:r>
    </w:p>
    <w:p w:rsidRPr="00CA1C11" w:rsidR="00CA1C11" w:rsidRDefault="00CA1C11" w14:paraId="63F70327" w14:textId="217DABAA">
      <w:pPr>
        <w:pStyle w:val="Sinespaciado"/>
        <w:numPr>
          <w:ilvl w:val="0"/>
          <w:numId w:val="12"/>
        </w:numPr>
        <w:rPr>
          <w:rFonts w:ascii="Garamond" w:hAnsi="Garamond"/>
          <w:noProof/>
          <w:sz w:val="22"/>
          <w:szCs w:val="22"/>
          <w:lang w:val="es-419"/>
        </w:rPr>
      </w:pPr>
      <w:r w:rsidRPr="00CA1C11">
        <w:rPr>
          <w:rFonts w:ascii="Garamond" w:hAnsi="Garamond"/>
          <w:b/>
          <w:bCs/>
          <w:noProof/>
          <w:sz w:val="22"/>
          <w:szCs w:val="22"/>
          <w:lang w:val="es-419"/>
        </w:rPr>
        <w:t>Nulidad y Restablecimiento del Derecho</w:t>
      </w:r>
      <w:r w:rsidRPr="00CA1C11">
        <w:rPr>
          <w:rFonts w:ascii="Garamond" w:hAnsi="Garamond"/>
          <w:noProof/>
          <w:sz w:val="22"/>
          <w:szCs w:val="22"/>
          <w:lang w:val="es-419"/>
        </w:rPr>
        <w:t xml:space="preserve"> (117 procesos, equivalentes al 29,40%)</w:t>
      </w:r>
    </w:p>
    <w:p w:rsidRPr="00CA1C11" w:rsidR="00CA1C11" w:rsidRDefault="00CA1C11" w14:paraId="5B714488" w14:textId="10CBE731">
      <w:pPr>
        <w:pStyle w:val="Sinespaciado"/>
        <w:numPr>
          <w:ilvl w:val="0"/>
          <w:numId w:val="12"/>
        </w:numPr>
        <w:rPr>
          <w:rFonts w:ascii="Garamond" w:hAnsi="Garamond"/>
          <w:noProof/>
          <w:sz w:val="22"/>
          <w:szCs w:val="22"/>
          <w:lang w:val="es-419"/>
        </w:rPr>
      </w:pPr>
      <w:r w:rsidRPr="00CA1C11">
        <w:rPr>
          <w:rFonts w:ascii="Garamond" w:hAnsi="Garamond"/>
          <w:b/>
          <w:bCs/>
          <w:noProof/>
          <w:sz w:val="22"/>
          <w:szCs w:val="22"/>
          <w:lang w:val="es-419"/>
        </w:rPr>
        <w:t>Controversias Contractuales</w:t>
      </w:r>
      <w:r w:rsidRPr="00CA1C11">
        <w:rPr>
          <w:rFonts w:ascii="Garamond" w:hAnsi="Garamond"/>
          <w:noProof/>
          <w:sz w:val="22"/>
          <w:szCs w:val="22"/>
          <w:lang w:val="es-419"/>
        </w:rPr>
        <w:t xml:space="preserve"> (88 procesos, equivalentes al 22,11%).</w:t>
      </w:r>
    </w:p>
    <w:p w:rsidRPr="00CA1C11" w:rsidR="00CA1C11" w:rsidRDefault="00CA1C11" w14:paraId="4EAD4479" w14:textId="474324C6">
      <w:pPr>
        <w:pStyle w:val="Sinespaciado"/>
        <w:numPr>
          <w:ilvl w:val="0"/>
          <w:numId w:val="12"/>
        </w:numPr>
        <w:rPr>
          <w:rFonts w:ascii="Garamond" w:hAnsi="Garamond"/>
          <w:noProof/>
          <w:sz w:val="22"/>
          <w:szCs w:val="22"/>
          <w:lang w:val="es-419"/>
        </w:rPr>
      </w:pPr>
      <w:r w:rsidRPr="00CA1C11">
        <w:rPr>
          <w:rFonts w:ascii="Garamond" w:hAnsi="Garamond"/>
          <w:b/>
          <w:bCs/>
          <w:noProof/>
          <w:sz w:val="22"/>
          <w:szCs w:val="22"/>
          <w:lang w:val="es-419"/>
        </w:rPr>
        <w:t>Ejecutivo</w:t>
      </w:r>
      <w:r w:rsidRPr="00CA1C11">
        <w:rPr>
          <w:rFonts w:ascii="Garamond" w:hAnsi="Garamond"/>
          <w:noProof/>
          <w:sz w:val="22"/>
          <w:szCs w:val="22"/>
          <w:lang w:val="es-419"/>
        </w:rPr>
        <w:t xml:space="preserve"> (23 procesos, equivalentes al 5,78%)</w:t>
      </w:r>
    </w:p>
    <w:p w:rsidRPr="00CA1C11" w:rsidR="00CA1C11" w:rsidP="00CA1C11" w:rsidRDefault="00CA1C11" w14:paraId="40B678F2" w14:textId="77777777">
      <w:pPr>
        <w:jc w:val="both"/>
        <w:rPr>
          <w:rFonts w:ascii="Garamond" w:hAnsi="Garamond"/>
          <w:noProof/>
          <w:sz w:val="22"/>
          <w:szCs w:val="22"/>
          <w:lang w:val="es-419"/>
        </w:rPr>
      </w:pPr>
    </w:p>
    <w:p w:rsidR="00CA1C11" w:rsidP="00CA1C11" w:rsidRDefault="00CA1C11" w14:paraId="6828C7C5" w14:textId="77777777">
      <w:pPr>
        <w:jc w:val="both"/>
        <w:rPr>
          <w:rFonts w:ascii="Garamond" w:hAnsi="Garamond"/>
          <w:noProof/>
          <w:sz w:val="22"/>
          <w:szCs w:val="22"/>
          <w:lang w:val="es-419"/>
        </w:rPr>
      </w:pPr>
      <w:r w:rsidRPr="00CA1C11">
        <w:rPr>
          <w:rFonts w:ascii="Garamond" w:hAnsi="Garamond"/>
          <w:noProof/>
          <w:sz w:val="22"/>
          <w:szCs w:val="22"/>
          <w:lang w:val="es-419"/>
        </w:rPr>
        <w:t xml:space="preserve">Estas cuatro tipologías concentran </w:t>
      </w:r>
      <w:r w:rsidRPr="00CA1C11">
        <w:rPr>
          <w:rFonts w:ascii="Garamond" w:hAnsi="Garamond"/>
          <w:b/>
          <w:bCs/>
          <w:noProof/>
          <w:sz w:val="22"/>
          <w:szCs w:val="22"/>
          <w:lang w:val="es-419"/>
        </w:rPr>
        <w:t>350 procesos</w:t>
      </w:r>
      <w:r w:rsidRPr="00CA1C11">
        <w:rPr>
          <w:rFonts w:ascii="Garamond" w:hAnsi="Garamond"/>
          <w:noProof/>
          <w:sz w:val="22"/>
          <w:szCs w:val="22"/>
          <w:lang w:val="es-419"/>
        </w:rPr>
        <w:t xml:space="preserve">, equivalentes al </w:t>
      </w:r>
      <w:r w:rsidRPr="00CA1C11">
        <w:rPr>
          <w:rFonts w:ascii="Garamond" w:hAnsi="Garamond"/>
          <w:b/>
          <w:bCs/>
          <w:noProof/>
          <w:sz w:val="22"/>
          <w:szCs w:val="22"/>
          <w:lang w:val="es-419"/>
        </w:rPr>
        <w:t>87,94%</w:t>
      </w:r>
      <w:r w:rsidRPr="00CA1C11">
        <w:rPr>
          <w:rFonts w:ascii="Garamond" w:hAnsi="Garamond"/>
          <w:noProof/>
          <w:sz w:val="22"/>
          <w:szCs w:val="22"/>
          <w:lang w:val="es-419"/>
        </w:rPr>
        <w:t xml:space="preserve"> del total de procesos activos reportados.</w:t>
      </w:r>
    </w:p>
    <w:p w:rsidRPr="00CA1C11" w:rsidR="00CA1C11" w:rsidP="00CA1C11" w:rsidRDefault="00CA1C11" w14:paraId="3B75BF3E" w14:textId="77777777">
      <w:pPr>
        <w:jc w:val="both"/>
        <w:rPr>
          <w:rFonts w:ascii="Garamond" w:hAnsi="Garamond"/>
          <w:noProof/>
          <w:sz w:val="22"/>
          <w:szCs w:val="22"/>
          <w:lang w:val="es-419"/>
        </w:rPr>
      </w:pPr>
    </w:p>
    <w:p w:rsidRPr="00CA1C11" w:rsidR="00CA1C11" w:rsidP="00CA1C11" w:rsidRDefault="00CA1C11" w14:paraId="7F84CD65" w14:textId="77777777">
      <w:pPr>
        <w:jc w:val="both"/>
        <w:rPr>
          <w:rFonts w:ascii="Garamond" w:hAnsi="Garamond"/>
          <w:noProof/>
          <w:sz w:val="22"/>
          <w:szCs w:val="22"/>
          <w:lang w:val="es-419"/>
        </w:rPr>
      </w:pPr>
      <w:r w:rsidRPr="00CA1C11">
        <w:rPr>
          <w:rFonts w:ascii="Garamond" w:hAnsi="Garamond"/>
          <w:noProof/>
          <w:sz w:val="22"/>
          <w:szCs w:val="22"/>
          <w:lang w:val="es-419"/>
        </w:rPr>
        <w:t>Los 48 procesos restantes, correspondientes al 12,06%, se encuentran distribuidos entre Ordinario Laboral, Nulidad Simple, Acción de Repetición, Acción de Cumplimiento, Acción de Grupo, Acción Popular, Declaración de Pertenencia y Nulidad Electoral, las cuales presentan una participación individual inferior al 5% del total de procesos.</w:t>
      </w:r>
    </w:p>
    <w:p w:rsidRPr="00CA1C11" w:rsidR="00CA1C11" w:rsidP="00CA1C11" w:rsidRDefault="00CA1C11" w14:paraId="568FB383" w14:textId="77777777">
      <w:pPr>
        <w:jc w:val="both"/>
        <w:rPr>
          <w:rFonts w:ascii="Garamond" w:hAnsi="Garamond"/>
          <w:noProof/>
          <w:sz w:val="22"/>
          <w:szCs w:val="22"/>
          <w:lang w:val="es-419"/>
        </w:rPr>
      </w:pPr>
    </w:p>
    <w:p w:rsidRPr="00CA1C11" w:rsidR="00CA1C11" w:rsidP="00CA1C11" w:rsidRDefault="00CA1C11" w14:paraId="24C88D0F" w14:textId="77777777">
      <w:pPr>
        <w:jc w:val="both"/>
      </w:pPr>
      <w:r w:rsidRPr="6004F2CE" w:rsidR="00CA1C11">
        <w:rPr>
          <w:rFonts w:ascii="Garamond" w:hAnsi="Garamond"/>
          <w:noProof/>
          <w:sz w:val="22"/>
          <w:szCs w:val="22"/>
          <w:lang w:val="es-419"/>
        </w:rPr>
        <w:t>Lo anterior evidencia que la actividad litigiosa de la entidad se concentra principalmente en los medios de control de Reparación Directa, Nulidad y Restablecimiento del Derecho y las Controversias Contractuales, que en conjunto representan el 82,16% de los procesos activos. Esta situación refleja que los principales riesgos jurídicos de la entidad están asociados a reclamaciones por presuntos daños antijurídicos, controversias derivadas de actuaciones administrativas y conflictos relacionados con la gestión contractual, aspectos que requieren un seguimiento permanente por parte de la Dirección Jurídica y de las dependencias involucradas.</w:t>
      </w:r>
    </w:p>
    <w:p w:rsidRPr="00D12137" w:rsidR="007D1F24" w:rsidP="6004F2CE" w:rsidRDefault="007D1F24" w14:paraId="31C7EF6B" w14:textId="2651F1BD">
      <w:pPr>
        <w:jc w:val="both"/>
        <w:rPr>
          <w:rFonts w:ascii="Garamond" w:hAnsi="Garamond"/>
          <w:noProof/>
          <w:sz w:val="22"/>
          <w:szCs w:val="22"/>
          <w:lang w:val="es-419"/>
        </w:rPr>
      </w:pPr>
    </w:p>
    <w:p w:rsidRPr="00D12137" w:rsidR="007D1F24" w:rsidP="00496B1B" w:rsidRDefault="007D1F24" w14:paraId="280F32E0" w14:textId="027B0519">
      <w:pPr>
        <w:jc w:val="both"/>
      </w:pPr>
      <w:r w:rsidRPr="6004F2CE" w:rsidR="69FCC7F8">
        <w:rPr>
          <w:rFonts w:ascii="Garamond" w:hAnsi="Garamond" w:eastAsia="Garamond" w:cs="Garamond"/>
          <w:noProof/>
          <w:sz w:val="22"/>
          <w:szCs w:val="22"/>
          <w:lang w:val="es-419"/>
        </w:rPr>
        <w:t>Desde una perspectiva de gestión del riesgo jurídico, la concentración de procesos en los medios de control de Reparación Directa, Nulidad y Restablecimiento del Derecho y Controversias Contractuales evidencia la necesidad de mantener mecanismos permanentes de seguimiento, análisis y monitoreo, considerando que estas tipologías representan tanto el mayor volumen de litigios como la mayor exposición económica potencial para la entidad.</w:t>
      </w:r>
    </w:p>
    <w:p w:rsidRPr="00D12137" w:rsidR="007D1F24" w:rsidP="6004F2CE" w:rsidRDefault="007D1F24" w14:paraId="09807D9C" w14:textId="18AF8955">
      <w:pPr>
        <w:jc w:val="both"/>
        <w:rPr>
          <w:rFonts w:ascii="Garamond" w:hAnsi="Garamond" w:eastAsia="Garamond" w:cs="Garamond"/>
          <w:noProof/>
          <w:sz w:val="22"/>
          <w:szCs w:val="22"/>
          <w:lang w:val="es-419"/>
        </w:rPr>
      </w:pPr>
    </w:p>
    <w:p w:rsidRPr="00D12137" w:rsidR="007D1F24" w:rsidP="00496B1B" w:rsidRDefault="007D1F24" w14:paraId="164CD131" w14:textId="5489E2CB">
      <w:pPr>
        <w:jc w:val="both"/>
      </w:pPr>
      <w:r w:rsidRPr="6004F2CE" w:rsidR="69FCC7F8">
        <w:rPr>
          <w:rFonts w:ascii="Garamond" w:hAnsi="Garamond" w:eastAsia="Garamond" w:cs="Garamond"/>
          <w:noProof/>
          <w:sz w:val="22"/>
          <w:szCs w:val="22"/>
          <w:lang w:val="es-419"/>
        </w:rPr>
        <w:t>Así mismo, dicha concentración constituye un insumo relevante para la formulación y actualización de la Política de Prevención del Daño Antijurídico, en la medida en que permite identificar tendencias litigiosas, causas recurrentes de reclamación y posibles oportunidades de mejora en la gestión institucional.</w:t>
      </w:r>
    </w:p>
    <w:p w:rsidRPr="00D12137" w:rsidR="007D1F24" w:rsidP="6004F2CE" w:rsidRDefault="007D1F24" w14:paraId="4F5CCD10" w14:textId="260139D4">
      <w:pPr>
        <w:pStyle w:val="Normal"/>
        <w:jc w:val="both"/>
        <w:rPr>
          <w:rFonts w:ascii="Garamond" w:hAnsi="Garamond"/>
          <w:noProof/>
          <w:sz w:val="22"/>
          <w:szCs w:val="22"/>
          <w:lang w:val="es-419"/>
        </w:rPr>
      </w:pPr>
    </w:p>
    <w:p w:rsidR="007E0087" w:rsidP="00954A1D" w:rsidRDefault="00954A1D" w14:paraId="450FCB30" w14:textId="4D4B28BA">
      <w:pPr>
        <w:jc w:val="both"/>
        <w:rPr>
          <w:rFonts w:ascii="Garamond" w:hAnsi="Garamond"/>
          <w:noProof/>
          <w:sz w:val="22"/>
          <w:szCs w:val="22"/>
        </w:rPr>
      </w:pPr>
      <w:r w:rsidRPr="00954A1D">
        <w:rPr>
          <w:rFonts w:ascii="Garamond" w:hAnsi="Garamond"/>
          <w:noProof/>
          <w:sz w:val="22"/>
          <w:szCs w:val="22"/>
        </w:rPr>
        <w:t xml:space="preserve">Por </w:t>
      </w:r>
      <w:r>
        <w:rPr>
          <w:rFonts w:ascii="Garamond" w:hAnsi="Garamond"/>
          <w:noProof/>
          <w:sz w:val="22"/>
          <w:szCs w:val="22"/>
        </w:rPr>
        <w:t>otra parte</w:t>
      </w:r>
      <w:r w:rsidRPr="00954A1D">
        <w:rPr>
          <w:rFonts w:ascii="Garamond" w:hAnsi="Garamond"/>
          <w:noProof/>
          <w:sz w:val="22"/>
          <w:szCs w:val="22"/>
        </w:rPr>
        <w:t xml:space="preserve">, en relación al valor </w:t>
      </w:r>
      <w:r>
        <w:rPr>
          <w:rFonts w:ascii="Garamond" w:hAnsi="Garamond"/>
          <w:noProof/>
          <w:sz w:val="22"/>
          <w:szCs w:val="22"/>
        </w:rPr>
        <w:t>d</w:t>
      </w:r>
      <w:r w:rsidRPr="00954A1D">
        <w:rPr>
          <w:rFonts w:ascii="Garamond" w:hAnsi="Garamond"/>
          <w:noProof/>
          <w:sz w:val="22"/>
          <w:szCs w:val="22"/>
        </w:rPr>
        <w:t>e las pretensiones por tipo de proceso, la información se</w:t>
      </w:r>
      <w:r>
        <w:rPr>
          <w:rFonts w:ascii="Garamond" w:hAnsi="Garamond"/>
          <w:noProof/>
          <w:sz w:val="22"/>
          <w:szCs w:val="22"/>
        </w:rPr>
        <w:t xml:space="preserve"> </w:t>
      </w:r>
      <w:r w:rsidRPr="00954A1D">
        <w:rPr>
          <w:rFonts w:ascii="Garamond" w:hAnsi="Garamond"/>
          <w:noProof/>
          <w:sz w:val="22"/>
          <w:szCs w:val="22"/>
        </w:rPr>
        <w:t xml:space="preserve">encuentra detallada en la siguiente tabla:  </w:t>
      </w:r>
    </w:p>
    <w:p w:rsidR="00954A1D" w:rsidP="00954A1D" w:rsidRDefault="00954A1D" w14:paraId="0B8E8C4D" w14:textId="77777777">
      <w:pPr>
        <w:jc w:val="both"/>
        <w:rPr>
          <w:rFonts w:ascii="Garamond" w:hAnsi="Garamond"/>
          <w:noProof/>
          <w:sz w:val="22"/>
          <w:szCs w:val="22"/>
        </w:rPr>
      </w:pPr>
    </w:p>
    <w:p w:rsidR="001A196F" w:rsidP="00954A1D" w:rsidRDefault="00954A1D" w14:paraId="3E5683EB" w14:textId="56524881">
      <w:pPr>
        <w:jc w:val="center"/>
        <w:rPr>
          <w:rFonts w:ascii="Garamond" w:hAnsi="Garamond"/>
          <w:noProof/>
          <w:sz w:val="22"/>
          <w:szCs w:val="22"/>
        </w:rPr>
      </w:pPr>
      <w:r w:rsidRPr="00C65A03">
        <w:rPr>
          <w:rFonts w:ascii="Garamond" w:hAnsi="Garamond"/>
          <w:noProof/>
          <w:sz w:val="22"/>
          <w:szCs w:val="22"/>
        </w:rPr>
        <w:t>Tabla No. 2 Valor pretensiones por tipo de proceso</w:t>
      </w:r>
    </w:p>
    <w:tbl>
      <w:tblPr>
        <w:tblW w:w="0" w:type="auto"/>
        <w:tblCellMar>
          <w:left w:w="70" w:type="dxa"/>
          <w:right w:w="70" w:type="dxa"/>
        </w:tblCellMar>
        <w:tblLook w:val="04A0" w:firstRow="1" w:lastRow="0" w:firstColumn="1" w:lastColumn="0" w:noHBand="0" w:noVBand="1"/>
      </w:tblPr>
      <w:tblGrid>
        <w:gridCol w:w="4673"/>
        <w:gridCol w:w="1418"/>
        <w:gridCol w:w="1701"/>
        <w:gridCol w:w="1318"/>
      </w:tblGrid>
      <w:tr w:rsidRPr="001B58A8" w:rsidR="001B58A8" w:rsidTr="00AE1D01" w14:paraId="3070E86B" w14:textId="77777777">
        <w:trPr>
          <w:trHeight w:val="300"/>
        </w:trPr>
        <w:tc>
          <w:tcPr>
            <w:tcW w:w="4673" w:type="dxa"/>
            <w:tcBorders>
              <w:top w:val="single" w:color="auto" w:sz="4" w:space="0"/>
              <w:left w:val="single" w:color="auto" w:sz="4" w:space="0"/>
              <w:bottom w:val="single" w:color="auto" w:sz="4" w:space="0"/>
              <w:right w:val="single" w:color="auto" w:sz="4" w:space="0"/>
            </w:tcBorders>
            <w:shd w:val="clear" w:color="000000" w:fill="F2F2F2"/>
            <w:noWrap/>
            <w:vAlign w:val="bottom"/>
            <w:hideMark/>
          </w:tcPr>
          <w:p w:rsidRPr="001B58A8" w:rsidR="001B58A8" w:rsidP="001B58A8" w:rsidRDefault="001B58A8" w14:paraId="5F55A825" w14:textId="77777777">
            <w:pPr>
              <w:suppressAutoHyphens w:val="0"/>
              <w:rPr>
                <w:rFonts w:ascii="Garamond" w:hAnsi="Garamond"/>
                <w:b/>
                <w:bCs/>
                <w:color w:val="000000"/>
                <w:sz w:val="22"/>
                <w:szCs w:val="22"/>
                <w:lang w:val="es-419" w:eastAsia="es-419"/>
              </w:rPr>
            </w:pPr>
            <w:r w:rsidRPr="001B58A8">
              <w:rPr>
                <w:rFonts w:ascii="Garamond" w:hAnsi="Garamond"/>
                <w:b/>
                <w:bCs/>
                <w:color w:val="000000"/>
                <w:sz w:val="22"/>
                <w:szCs w:val="22"/>
                <w:lang w:val="es-419" w:eastAsia="es-419"/>
              </w:rPr>
              <w:t xml:space="preserve">Tipo de proceso </w:t>
            </w:r>
          </w:p>
        </w:tc>
        <w:tc>
          <w:tcPr>
            <w:tcW w:w="1418" w:type="dxa"/>
            <w:tcBorders>
              <w:top w:val="single" w:color="auto" w:sz="4" w:space="0"/>
              <w:left w:val="nil"/>
              <w:bottom w:val="single" w:color="auto" w:sz="4" w:space="0"/>
              <w:right w:val="single" w:color="auto" w:sz="4" w:space="0"/>
            </w:tcBorders>
            <w:shd w:val="clear" w:color="000000" w:fill="F2F2F2"/>
            <w:noWrap/>
            <w:vAlign w:val="bottom"/>
            <w:hideMark/>
          </w:tcPr>
          <w:p w:rsidRPr="001B58A8" w:rsidR="001B58A8" w:rsidP="001B58A8" w:rsidRDefault="001B58A8" w14:paraId="74206C57" w14:textId="77777777">
            <w:pPr>
              <w:suppressAutoHyphens w:val="0"/>
              <w:rPr>
                <w:rFonts w:ascii="Garamond" w:hAnsi="Garamond"/>
                <w:b/>
                <w:bCs/>
                <w:color w:val="000000"/>
                <w:sz w:val="22"/>
                <w:szCs w:val="22"/>
                <w:lang w:val="es-419" w:eastAsia="es-419"/>
              </w:rPr>
            </w:pPr>
            <w:r w:rsidRPr="001B58A8">
              <w:rPr>
                <w:rFonts w:ascii="Garamond" w:hAnsi="Garamond"/>
                <w:b/>
                <w:bCs/>
                <w:color w:val="000000"/>
                <w:sz w:val="22"/>
                <w:szCs w:val="22"/>
                <w:lang w:val="es-419" w:eastAsia="es-419"/>
              </w:rPr>
              <w:t>Cantidad</w:t>
            </w:r>
          </w:p>
        </w:tc>
        <w:tc>
          <w:tcPr>
            <w:tcW w:w="1701" w:type="dxa"/>
            <w:tcBorders>
              <w:top w:val="single" w:color="auto" w:sz="4" w:space="0"/>
              <w:left w:val="nil"/>
              <w:bottom w:val="single" w:color="auto" w:sz="4" w:space="0"/>
              <w:right w:val="single" w:color="auto" w:sz="4" w:space="0"/>
            </w:tcBorders>
            <w:shd w:val="clear" w:color="000000" w:fill="F2F2F2"/>
            <w:noWrap/>
            <w:vAlign w:val="bottom"/>
            <w:hideMark/>
          </w:tcPr>
          <w:p w:rsidRPr="001B58A8" w:rsidR="001B58A8" w:rsidP="001B58A8" w:rsidRDefault="001B58A8" w14:paraId="1AE9467C" w14:textId="77777777">
            <w:pPr>
              <w:suppressAutoHyphens w:val="0"/>
              <w:rPr>
                <w:rFonts w:ascii="Garamond" w:hAnsi="Garamond"/>
                <w:b/>
                <w:bCs/>
                <w:color w:val="000000"/>
                <w:sz w:val="22"/>
                <w:szCs w:val="22"/>
                <w:lang w:val="es-419" w:eastAsia="es-419"/>
              </w:rPr>
            </w:pPr>
            <w:r w:rsidRPr="001B58A8">
              <w:rPr>
                <w:rFonts w:ascii="Garamond" w:hAnsi="Garamond"/>
                <w:b/>
                <w:bCs/>
                <w:color w:val="000000"/>
                <w:sz w:val="22"/>
                <w:szCs w:val="22"/>
                <w:lang w:val="es-419" w:eastAsia="es-419"/>
              </w:rPr>
              <w:t xml:space="preserve">Valor pretensiones </w:t>
            </w:r>
          </w:p>
        </w:tc>
        <w:tc>
          <w:tcPr>
            <w:tcW w:w="1318" w:type="dxa"/>
            <w:tcBorders>
              <w:top w:val="single" w:color="auto" w:sz="4" w:space="0"/>
              <w:left w:val="nil"/>
              <w:bottom w:val="single" w:color="auto" w:sz="4" w:space="0"/>
              <w:right w:val="single" w:color="auto" w:sz="4" w:space="0"/>
            </w:tcBorders>
            <w:shd w:val="clear" w:color="000000" w:fill="F2F2F2"/>
            <w:noWrap/>
            <w:vAlign w:val="bottom"/>
            <w:hideMark/>
          </w:tcPr>
          <w:p w:rsidRPr="001B58A8" w:rsidR="001B58A8" w:rsidP="001B58A8" w:rsidRDefault="001B58A8" w14:paraId="0241C6B6" w14:textId="77777777">
            <w:pPr>
              <w:suppressAutoHyphens w:val="0"/>
              <w:rPr>
                <w:rFonts w:ascii="Garamond" w:hAnsi="Garamond"/>
                <w:b/>
                <w:bCs/>
                <w:color w:val="000000"/>
                <w:sz w:val="22"/>
                <w:szCs w:val="22"/>
                <w:lang w:val="es-419" w:eastAsia="es-419"/>
              </w:rPr>
            </w:pPr>
            <w:r w:rsidRPr="001B58A8">
              <w:rPr>
                <w:rFonts w:ascii="Garamond" w:hAnsi="Garamond"/>
                <w:b/>
                <w:bCs/>
                <w:color w:val="000000"/>
                <w:sz w:val="22"/>
                <w:szCs w:val="22"/>
                <w:lang w:val="es-419" w:eastAsia="es-419"/>
              </w:rPr>
              <w:t>%</w:t>
            </w:r>
          </w:p>
        </w:tc>
      </w:tr>
      <w:tr w:rsidRPr="001B58A8" w:rsidR="001B58A8" w:rsidTr="00AE1D01" w14:paraId="207574D6" w14:textId="77777777">
        <w:trPr>
          <w:trHeight w:val="300"/>
        </w:trPr>
        <w:tc>
          <w:tcPr>
            <w:tcW w:w="4673" w:type="dxa"/>
            <w:tcBorders>
              <w:top w:val="nil"/>
              <w:left w:val="single" w:color="auto" w:sz="4" w:space="0"/>
              <w:bottom w:val="single" w:color="auto" w:sz="4" w:space="0"/>
              <w:right w:val="single" w:color="auto" w:sz="4" w:space="0"/>
            </w:tcBorders>
            <w:noWrap/>
            <w:vAlign w:val="bottom"/>
            <w:hideMark/>
          </w:tcPr>
          <w:p w:rsidRPr="001B58A8" w:rsidR="001B58A8" w:rsidP="001B58A8" w:rsidRDefault="001B58A8" w14:paraId="76912278" w14:textId="77777777">
            <w:pPr>
              <w:suppressAutoHyphens w:val="0"/>
              <w:rPr>
                <w:rFonts w:ascii="Garamond" w:hAnsi="Garamond"/>
                <w:color w:val="000000"/>
                <w:sz w:val="22"/>
                <w:szCs w:val="22"/>
                <w:lang w:val="es-419" w:eastAsia="es-419"/>
              </w:rPr>
            </w:pPr>
            <w:r w:rsidRPr="001B58A8">
              <w:rPr>
                <w:rFonts w:ascii="Garamond" w:hAnsi="Garamond"/>
                <w:color w:val="000000"/>
                <w:sz w:val="22"/>
                <w:szCs w:val="22"/>
                <w:lang w:val="es-419" w:eastAsia="es-419"/>
              </w:rPr>
              <w:t>ACCIÓN DE GRUPO</w:t>
            </w:r>
          </w:p>
        </w:tc>
        <w:tc>
          <w:tcPr>
            <w:tcW w:w="1418" w:type="dxa"/>
            <w:tcBorders>
              <w:top w:val="nil"/>
              <w:left w:val="nil"/>
              <w:bottom w:val="single" w:color="auto" w:sz="4" w:space="0"/>
              <w:right w:val="single" w:color="auto" w:sz="4" w:space="0"/>
            </w:tcBorders>
            <w:noWrap/>
            <w:vAlign w:val="bottom"/>
            <w:hideMark/>
          </w:tcPr>
          <w:p w:rsidRPr="001B58A8" w:rsidR="001B58A8" w:rsidP="001B58A8" w:rsidRDefault="001B58A8" w14:paraId="38E43F05" w14:textId="77777777">
            <w:pPr>
              <w:suppressAutoHyphens w:val="0"/>
              <w:jc w:val="right"/>
              <w:rPr>
                <w:rFonts w:ascii="Garamond" w:hAnsi="Garamond"/>
                <w:color w:val="000000"/>
                <w:sz w:val="22"/>
                <w:szCs w:val="22"/>
                <w:lang w:val="es-419" w:eastAsia="es-419"/>
              </w:rPr>
            </w:pPr>
            <w:r w:rsidRPr="001B58A8">
              <w:rPr>
                <w:rFonts w:ascii="Garamond" w:hAnsi="Garamond"/>
                <w:color w:val="000000"/>
                <w:sz w:val="22"/>
                <w:szCs w:val="22"/>
                <w:lang w:val="es-419" w:eastAsia="es-419"/>
              </w:rPr>
              <w:t>1</w:t>
            </w:r>
          </w:p>
        </w:tc>
        <w:tc>
          <w:tcPr>
            <w:tcW w:w="1701" w:type="dxa"/>
            <w:tcBorders>
              <w:top w:val="nil"/>
              <w:left w:val="nil"/>
              <w:bottom w:val="single" w:color="auto" w:sz="4" w:space="0"/>
              <w:right w:val="single" w:color="auto" w:sz="4" w:space="0"/>
            </w:tcBorders>
            <w:noWrap/>
            <w:vAlign w:val="bottom"/>
            <w:hideMark/>
          </w:tcPr>
          <w:p w:rsidRPr="001B58A8" w:rsidR="001B58A8" w:rsidP="001B58A8" w:rsidRDefault="001B58A8" w14:paraId="27526C2C" w14:textId="77777777">
            <w:pPr>
              <w:suppressAutoHyphens w:val="0"/>
              <w:jc w:val="right"/>
              <w:rPr>
                <w:rFonts w:ascii="Garamond" w:hAnsi="Garamond"/>
                <w:color w:val="000000"/>
                <w:sz w:val="22"/>
                <w:szCs w:val="22"/>
                <w:lang w:val="es-419" w:eastAsia="es-419"/>
              </w:rPr>
            </w:pPr>
            <w:r w:rsidRPr="001B58A8">
              <w:rPr>
                <w:rFonts w:ascii="Garamond" w:hAnsi="Garamond"/>
                <w:color w:val="000000"/>
                <w:sz w:val="22"/>
                <w:szCs w:val="22"/>
                <w:lang w:val="es-419" w:eastAsia="es-419"/>
              </w:rPr>
              <w:t>$ 9.600.000.000</w:t>
            </w:r>
          </w:p>
        </w:tc>
        <w:tc>
          <w:tcPr>
            <w:tcW w:w="1318" w:type="dxa"/>
            <w:tcBorders>
              <w:top w:val="nil"/>
              <w:left w:val="nil"/>
              <w:bottom w:val="single" w:color="auto" w:sz="4" w:space="0"/>
              <w:right w:val="single" w:color="auto" w:sz="4" w:space="0"/>
            </w:tcBorders>
            <w:noWrap/>
            <w:vAlign w:val="bottom"/>
            <w:hideMark/>
          </w:tcPr>
          <w:p w:rsidRPr="001B58A8" w:rsidR="001B58A8" w:rsidP="001B58A8" w:rsidRDefault="001B58A8" w14:paraId="200CA728" w14:textId="77777777">
            <w:pPr>
              <w:suppressAutoHyphens w:val="0"/>
              <w:jc w:val="center"/>
              <w:rPr>
                <w:rFonts w:ascii="Garamond" w:hAnsi="Garamond"/>
                <w:color w:val="000000"/>
                <w:sz w:val="22"/>
                <w:szCs w:val="22"/>
                <w:lang w:val="es-419" w:eastAsia="es-419"/>
              </w:rPr>
            </w:pPr>
            <w:r w:rsidRPr="001B58A8">
              <w:rPr>
                <w:rFonts w:ascii="Garamond" w:hAnsi="Garamond"/>
                <w:color w:val="000000"/>
                <w:sz w:val="22"/>
                <w:szCs w:val="22"/>
                <w:lang w:val="es-419" w:eastAsia="es-419"/>
              </w:rPr>
              <w:t>2,8</w:t>
            </w:r>
          </w:p>
        </w:tc>
      </w:tr>
      <w:tr w:rsidRPr="001B58A8" w:rsidR="001B58A8" w:rsidTr="00AE1D01" w14:paraId="42B3A41B" w14:textId="77777777">
        <w:trPr>
          <w:trHeight w:val="300"/>
        </w:trPr>
        <w:tc>
          <w:tcPr>
            <w:tcW w:w="4673" w:type="dxa"/>
            <w:tcBorders>
              <w:top w:val="nil"/>
              <w:left w:val="single" w:color="auto" w:sz="4" w:space="0"/>
              <w:bottom w:val="single" w:color="auto" w:sz="4" w:space="0"/>
              <w:right w:val="single" w:color="auto" w:sz="4" w:space="0"/>
            </w:tcBorders>
            <w:noWrap/>
            <w:vAlign w:val="bottom"/>
            <w:hideMark/>
          </w:tcPr>
          <w:p w:rsidRPr="001B58A8" w:rsidR="001B58A8" w:rsidP="001B58A8" w:rsidRDefault="001B58A8" w14:paraId="550FFE46" w14:textId="77777777">
            <w:pPr>
              <w:suppressAutoHyphens w:val="0"/>
              <w:rPr>
                <w:rFonts w:ascii="Garamond" w:hAnsi="Garamond"/>
                <w:color w:val="000000"/>
                <w:sz w:val="22"/>
                <w:szCs w:val="22"/>
                <w:lang w:val="es-419" w:eastAsia="es-419"/>
              </w:rPr>
            </w:pPr>
            <w:r w:rsidRPr="001B58A8">
              <w:rPr>
                <w:rFonts w:ascii="Garamond" w:hAnsi="Garamond"/>
                <w:color w:val="000000"/>
                <w:sz w:val="22"/>
                <w:szCs w:val="22"/>
                <w:lang w:val="es-419" w:eastAsia="es-419"/>
              </w:rPr>
              <w:t>ACCIÓN POPULAR</w:t>
            </w:r>
          </w:p>
        </w:tc>
        <w:tc>
          <w:tcPr>
            <w:tcW w:w="1418" w:type="dxa"/>
            <w:tcBorders>
              <w:top w:val="nil"/>
              <w:left w:val="nil"/>
              <w:bottom w:val="single" w:color="auto" w:sz="4" w:space="0"/>
              <w:right w:val="single" w:color="auto" w:sz="4" w:space="0"/>
            </w:tcBorders>
            <w:noWrap/>
            <w:vAlign w:val="bottom"/>
            <w:hideMark/>
          </w:tcPr>
          <w:p w:rsidRPr="001B58A8" w:rsidR="001B58A8" w:rsidP="001B58A8" w:rsidRDefault="001B58A8" w14:paraId="619A96AC" w14:textId="77777777">
            <w:pPr>
              <w:suppressAutoHyphens w:val="0"/>
              <w:jc w:val="right"/>
              <w:rPr>
                <w:rFonts w:ascii="Garamond" w:hAnsi="Garamond"/>
                <w:color w:val="000000"/>
                <w:sz w:val="22"/>
                <w:szCs w:val="22"/>
                <w:lang w:val="es-419" w:eastAsia="es-419"/>
              </w:rPr>
            </w:pPr>
            <w:r w:rsidRPr="001B58A8">
              <w:rPr>
                <w:rFonts w:ascii="Garamond" w:hAnsi="Garamond"/>
                <w:color w:val="000000"/>
                <w:sz w:val="22"/>
                <w:szCs w:val="22"/>
                <w:lang w:val="es-419" w:eastAsia="es-419"/>
              </w:rPr>
              <w:t>1</w:t>
            </w:r>
          </w:p>
        </w:tc>
        <w:tc>
          <w:tcPr>
            <w:tcW w:w="1701" w:type="dxa"/>
            <w:tcBorders>
              <w:top w:val="nil"/>
              <w:left w:val="nil"/>
              <w:bottom w:val="single" w:color="auto" w:sz="4" w:space="0"/>
              <w:right w:val="single" w:color="auto" w:sz="4" w:space="0"/>
            </w:tcBorders>
            <w:noWrap/>
            <w:vAlign w:val="bottom"/>
            <w:hideMark/>
          </w:tcPr>
          <w:p w:rsidRPr="001B58A8" w:rsidR="001B58A8" w:rsidP="001B58A8" w:rsidRDefault="001B58A8" w14:paraId="02933D1F" w14:textId="77777777">
            <w:pPr>
              <w:suppressAutoHyphens w:val="0"/>
              <w:jc w:val="right"/>
              <w:rPr>
                <w:rFonts w:ascii="Garamond" w:hAnsi="Garamond"/>
                <w:color w:val="000000"/>
                <w:sz w:val="22"/>
                <w:szCs w:val="22"/>
                <w:lang w:val="es-419" w:eastAsia="es-419"/>
              </w:rPr>
            </w:pPr>
            <w:r w:rsidRPr="001B58A8">
              <w:rPr>
                <w:rFonts w:ascii="Garamond" w:hAnsi="Garamond"/>
                <w:color w:val="000000"/>
                <w:sz w:val="22"/>
                <w:szCs w:val="22"/>
                <w:lang w:val="es-419" w:eastAsia="es-419"/>
              </w:rPr>
              <w:t>$ 0</w:t>
            </w:r>
          </w:p>
        </w:tc>
        <w:tc>
          <w:tcPr>
            <w:tcW w:w="1318" w:type="dxa"/>
            <w:tcBorders>
              <w:top w:val="nil"/>
              <w:left w:val="nil"/>
              <w:bottom w:val="single" w:color="auto" w:sz="4" w:space="0"/>
              <w:right w:val="single" w:color="auto" w:sz="4" w:space="0"/>
            </w:tcBorders>
            <w:noWrap/>
            <w:vAlign w:val="bottom"/>
            <w:hideMark/>
          </w:tcPr>
          <w:p w:rsidRPr="001B58A8" w:rsidR="001B58A8" w:rsidP="001B58A8" w:rsidRDefault="001B58A8" w14:paraId="659C92AB" w14:textId="77777777">
            <w:pPr>
              <w:suppressAutoHyphens w:val="0"/>
              <w:jc w:val="center"/>
              <w:rPr>
                <w:rFonts w:ascii="Garamond" w:hAnsi="Garamond"/>
                <w:color w:val="000000"/>
                <w:sz w:val="22"/>
                <w:szCs w:val="22"/>
                <w:lang w:val="es-419" w:eastAsia="es-419"/>
              </w:rPr>
            </w:pPr>
            <w:r w:rsidRPr="001B58A8">
              <w:rPr>
                <w:rFonts w:ascii="Garamond" w:hAnsi="Garamond"/>
                <w:color w:val="000000"/>
                <w:sz w:val="22"/>
                <w:szCs w:val="22"/>
                <w:lang w:val="es-419" w:eastAsia="es-419"/>
              </w:rPr>
              <w:t>0,0</w:t>
            </w:r>
          </w:p>
        </w:tc>
      </w:tr>
      <w:tr w:rsidRPr="001B58A8" w:rsidR="001B58A8" w:rsidTr="00AE1D01" w14:paraId="61A1F91A" w14:textId="77777777">
        <w:trPr>
          <w:trHeight w:val="300"/>
        </w:trPr>
        <w:tc>
          <w:tcPr>
            <w:tcW w:w="4673" w:type="dxa"/>
            <w:tcBorders>
              <w:top w:val="nil"/>
              <w:left w:val="single" w:color="auto" w:sz="4" w:space="0"/>
              <w:bottom w:val="single" w:color="auto" w:sz="4" w:space="0"/>
              <w:right w:val="single" w:color="auto" w:sz="4" w:space="0"/>
            </w:tcBorders>
            <w:noWrap/>
            <w:vAlign w:val="bottom"/>
            <w:hideMark/>
          </w:tcPr>
          <w:p w:rsidRPr="001B58A8" w:rsidR="001B58A8" w:rsidP="001B58A8" w:rsidRDefault="001B58A8" w14:paraId="00AB8591" w14:textId="77777777">
            <w:pPr>
              <w:suppressAutoHyphens w:val="0"/>
              <w:rPr>
                <w:rFonts w:ascii="Garamond" w:hAnsi="Garamond"/>
                <w:color w:val="000000"/>
                <w:sz w:val="22"/>
                <w:szCs w:val="22"/>
                <w:lang w:val="es-419" w:eastAsia="es-419"/>
              </w:rPr>
            </w:pPr>
            <w:r w:rsidRPr="001B58A8">
              <w:rPr>
                <w:rFonts w:ascii="Garamond" w:hAnsi="Garamond"/>
                <w:color w:val="000000"/>
                <w:sz w:val="22"/>
                <w:szCs w:val="22"/>
                <w:lang w:val="es-419" w:eastAsia="es-419"/>
              </w:rPr>
              <w:t>DECLARACION DE PERTENENCIA</w:t>
            </w:r>
          </w:p>
        </w:tc>
        <w:tc>
          <w:tcPr>
            <w:tcW w:w="1418" w:type="dxa"/>
            <w:tcBorders>
              <w:top w:val="nil"/>
              <w:left w:val="nil"/>
              <w:bottom w:val="single" w:color="auto" w:sz="4" w:space="0"/>
              <w:right w:val="single" w:color="auto" w:sz="4" w:space="0"/>
            </w:tcBorders>
            <w:noWrap/>
            <w:vAlign w:val="bottom"/>
            <w:hideMark/>
          </w:tcPr>
          <w:p w:rsidRPr="001B58A8" w:rsidR="001B58A8" w:rsidP="001B58A8" w:rsidRDefault="001B58A8" w14:paraId="4F2FB26A" w14:textId="77777777">
            <w:pPr>
              <w:suppressAutoHyphens w:val="0"/>
              <w:jc w:val="right"/>
              <w:rPr>
                <w:rFonts w:ascii="Garamond" w:hAnsi="Garamond"/>
                <w:color w:val="000000"/>
                <w:sz w:val="22"/>
                <w:szCs w:val="22"/>
                <w:lang w:val="es-419" w:eastAsia="es-419"/>
              </w:rPr>
            </w:pPr>
            <w:r w:rsidRPr="001B58A8">
              <w:rPr>
                <w:rFonts w:ascii="Garamond" w:hAnsi="Garamond"/>
                <w:color w:val="000000"/>
                <w:sz w:val="22"/>
                <w:szCs w:val="22"/>
                <w:lang w:val="es-419" w:eastAsia="es-419"/>
              </w:rPr>
              <w:t>1</w:t>
            </w:r>
          </w:p>
        </w:tc>
        <w:tc>
          <w:tcPr>
            <w:tcW w:w="1701" w:type="dxa"/>
            <w:tcBorders>
              <w:top w:val="nil"/>
              <w:left w:val="nil"/>
              <w:bottom w:val="single" w:color="auto" w:sz="4" w:space="0"/>
              <w:right w:val="single" w:color="auto" w:sz="4" w:space="0"/>
            </w:tcBorders>
            <w:noWrap/>
            <w:vAlign w:val="bottom"/>
            <w:hideMark/>
          </w:tcPr>
          <w:p w:rsidRPr="001B58A8" w:rsidR="001B58A8" w:rsidP="001B58A8" w:rsidRDefault="001B58A8" w14:paraId="73DC62D3" w14:textId="77777777">
            <w:pPr>
              <w:suppressAutoHyphens w:val="0"/>
              <w:jc w:val="right"/>
              <w:rPr>
                <w:rFonts w:ascii="Garamond" w:hAnsi="Garamond"/>
                <w:color w:val="000000"/>
                <w:sz w:val="22"/>
                <w:szCs w:val="22"/>
                <w:lang w:val="es-419" w:eastAsia="es-419"/>
              </w:rPr>
            </w:pPr>
            <w:r w:rsidRPr="001B58A8">
              <w:rPr>
                <w:rFonts w:ascii="Garamond" w:hAnsi="Garamond"/>
                <w:color w:val="000000"/>
                <w:sz w:val="22"/>
                <w:szCs w:val="22"/>
                <w:lang w:val="es-419" w:eastAsia="es-419"/>
              </w:rPr>
              <w:t>$ 573.726.000</w:t>
            </w:r>
          </w:p>
        </w:tc>
        <w:tc>
          <w:tcPr>
            <w:tcW w:w="1318" w:type="dxa"/>
            <w:tcBorders>
              <w:top w:val="nil"/>
              <w:left w:val="nil"/>
              <w:bottom w:val="single" w:color="auto" w:sz="4" w:space="0"/>
              <w:right w:val="single" w:color="auto" w:sz="4" w:space="0"/>
            </w:tcBorders>
            <w:noWrap/>
            <w:vAlign w:val="bottom"/>
            <w:hideMark/>
          </w:tcPr>
          <w:p w:rsidRPr="001B58A8" w:rsidR="001B58A8" w:rsidP="001B58A8" w:rsidRDefault="001B58A8" w14:paraId="68C8278B" w14:textId="77777777">
            <w:pPr>
              <w:suppressAutoHyphens w:val="0"/>
              <w:jc w:val="center"/>
              <w:rPr>
                <w:rFonts w:ascii="Garamond" w:hAnsi="Garamond"/>
                <w:color w:val="000000"/>
                <w:sz w:val="22"/>
                <w:szCs w:val="22"/>
                <w:lang w:val="es-419" w:eastAsia="es-419"/>
              </w:rPr>
            </w:pPr>
            <w:r w:rsidRPr="001B58A8">
              <w:rPr>
                <w:rFonts w:ascii="Garamond" w:hAnsi="Garamond"/>
                <w:color w:val="000000"/>
                <w:sz w:val="22"/>
                <w:szCs w:val="22"/>
                <w:lang w:val="es-419" w:eastAsia="es-419"/>
              </w:rPr>
              <w:t>0,2</w:t>
            </w:r>
          </w:p>
        </w:tc>
      </w:tr>
      <w:tr w:rsidRPr="001B58A8" w:rsidR="001B58A8" w:rsidTr="00AE1D01" w14:paraId="13A021F5" w14:textId="77777777">
        <w:trPr>
          <w:trHeight w:val="300"/>
        </w:trPr>
        <w:tc>
          <w:tcPr>
            <w:tcW w:w="4673" w:type="dxa"/>
            <w:tcBorders>
              <w:top w:val="nil"/>
              <w:left w:val="single" w:color="auto" w:sz="4" w:space="0"/>
              <w:bottom w:val="single" w:color="auto" w:sz="4" w:space="0"/>
              <w:right w:val="single" w:color="auto" w:sz="4" w:space="0"/>
            </w:tcBorders>
            <w:noWrap/>
            <w:vAlign w:val="bottom"/>
            <w:hideMark/>
          </w:tcPr>
          <w:p w:rsidRPr="001B58A8" w:rsidR="001B58A8" w:rsidP="001B58A8" w:rsidRDefault="001B58A8" w14:paraId="1DDE5315" w14:textId="77777777">
            <w:pPr>
              <w:suppressAutoHyphens w:val="0"/>
              <w:rPr>
                <w:rFonts w:ascii="Garamond" w:hAnsi="Garamond"/>
                <w:color w:val="000000"/>
                <w:sz w:val="22"/>
                <w:szCs w:val="22"/>
                <w:lang w:val="es-419" w:eastAsia="es-419"/>
              </w:rPr>
            </w:pPr>
            <w:r w:rsidRPr="001B58A8">
              <w:rPr>
                <w:rFonts w:ascii="Garamond" w:hAnsi="Garamond"/>
                <w:color w:val="000000"/>
                <w:sz w:val="22"/>
                <w:szCs w:val="22"/>
                <w:lang w:val="es-419" w:eastAsia="es-419"/>
              </w:rPr>
              <w:t>NULIDAD ELECTORAL</w:t>
            </w:r>
          </w:p>
        </w:tc>
        <w:tc>
          <w:tcPr>
            <w:tcW w:w="1418" w:type="dxa"/>
            <w:tcBorders>
              <w:top w:val="nil"/>
              <w:left w:val="nil"/>
              <w:bottom w:val="single" w:color="auto" w:sz="4" w:space="0"/>
              <w:right w:val="single" w:color="auto" w:sz="4" w:space="0"/>
            </w:tcBorders>
            <w:noWrap/>
            <w:vAlign w:val="bottom"/>
            <w:hideMark/>
          </w:tcPr>
          <w:p w:rsidRPr="001B58A8" w:rsidR="001B58A8" w:rsidP="001B58A8" w:rsidRDefault="001B58A8" w14:paraId="75261109" w14:textId="77777777">
            <w:pPr>
              <w:suppressAutoHyphens w:val="0"/>
              <w:jc w:val="right"/>
              <w:rPr>
                <w:rFonts w:ascii="Garamond" w:hAnsi="Garamond"/>
                <w:color w:val="000000"/>
                <w:sz w:val="22"/>
                <w:szCs w:val="22"/>
                <w:lang w:val="es-419" w:eastAsia="es-419"/>
              </w:rPr>
            </w:pPr>
            <w:r w:rsidRPr="001B58A8">
              <w:rPr>
                <w:rFonts w:ascii="Garamond" w:hAnsi="Garamond"/>
                <w:color w:val="000000"/>
                <w:sz w:val="22"/>
                <w:szCs w:val="22"/>
                <w:lang w:val="es-419" w:eastAsia="es-419"/>
              </w:rPr>
              <w:t>1</w:t>
            </w:r>
          </w:p>
        </w:tc>
        <w:tc>
          <w:tcPr>
            <w:tcW w:w="1701" w:type="dxa"/>
            <w:tcBorders>
              <w:top w:val="nil"/>
              <w:left w:val="nil"/>
              <w:bottom w:val="single" w:color="auto" w:sz="4" w:space="0"/>
              <w:right w:val="single" w:color="auto" w:sz="4" w:space="0"/>
            </w:tcBorders>
            <w:noWrap/>
            <w:vAlign w:val="bottom"/>
            <w:hideMark/>
          </w:tcPr>
          <w:p w:rsidRPr="001B58A8" w:rsidR="001B58A8" w:rsidP="001B58A8" w:rsidRDefault="001B58A8" w14:paraId="50688041" w14:textId="77777777">
            <w:pPr>
              <w:suppressAutoHyphens w:val="0"/>
              <w:jc w:val="right"/>
              <w:rPr>
                <w:rFonts w:ascii="Garamond" w:hAnsi="Garamond"/>
                <w:color w:val="000000"/>
                <w:sz w:val="22"/>
                <w:szCs w:val="22"/>
                <w:lang w:val="es-419" w:eastAsia="es-419"/>
              </w:rPr>
            </w:pPr>
            <w:r w:rsidRPr="001B58A8">
              <w:rPr>
                <w:rFonts w:ascii="Garamond" w:hAnsi="Garamond"/>
                <w:color w:val="000000"/>
                <w:sz w:val="22"/>
                <w:szCs w:val="22"/>
                <w:lang w:val="es-419" w:eastAsia="es-419"/>
              </w:rPr>
              <w:t>$ 0</w:t>
            </w:r>
          </w:p>
        </w:tc>
        <w:tc>
          <w:tcPr>
            <w:tcW w:w="1318" w:type="dxa"/>
            <w:tcBorders>
              <w:top w:val="nil"/>
              <w:left w:val="nil"/>
              <w:bottom w:val="single" w:color="auto" w:sz="4" w:space="0"/>
              <w:right w:val="single" w:color="auto" w:sz="4" w:space="0"/>
            </w:tcBorders>
            <w:noWrap/>
            <w:vAlign w:val="bottom"/>
            <w:hideMark/>
          </w:tcPr>
          <w:p w:rsidRPr="001B58A8" w:rsidR="001B58A8" w:rsidP="001B58A8" w:rsidRDefault="001B58A8" w14:paraId="540D0C5D" w14:textId="77777777">
            <w:pPr>
              <w:suppressAutoHyphens w:val="0"/>
              <w:jc w:val="center"/>
              <w:rPr>
                <w:rFonts w:ascii="Garamond" w:hAnsi="Garamond"/>
                <w:color w:val="000000"/>
                <w:sz w:val="22"/>
                <w:szCs w:val="22"/>
                <w:lang w:val="es-419" w:eastAsia="es-419"/>
              </w:rPr>
            </w:pPr>
            <w:r w:rsidRPr="001B58A8">
              <w:rPr>
                <w:rFonts w:ascii="Garamond" w:hAnsi="Garamond"/>
                <w:color w:val="000000"/>
                <w:sz w:val="22"/>
                <w:szCs w:val="22"/>
                <w:lang w:val="es-419" w:eastAsia="es-419"/>
              </w:rPr>
              <w:t>0,0</w:t>
            </w:r>
          </w:p>
        </w:tc>
      </w:tr>
      <w:tr w:rsidRPr="001B58A8" w:rsidR="001B58A8" w:rsidTr="00AE1D01" w14:paraId="7D26B7D2" w14:textId="77777777">
        <w:trPr>
          <w:trHeight w:val="300"/>
        </w:trPr>
        <w:tc>
          <w:tcPr>
            <w:tcW w:w="4673" w:type="dxa"/>
            <w:tcBorders>
              <w:top w:val="nil"/>
              <w:left w:val="single" w:color="auto" w:sz="4" w:space="0"/>
              <w:bottom w:val="single" w:color="auto" w:sz="4" w:space="0"/>
              <w:right w:val="single" w:color="auto" w:sz="4" w:space="0"/>
            </w:tcBorders>
            <w:noWrap/>
            <w:vAlign w:val="bottom"/>
            <w:hideMark/>
          </w:tcPr>
          <w:p w:rsidRPr="001B58A8" w:rsidR="001B58A8" w:rsidP="001B58A8" w:rsidRDefault="001B58A8" w14:paraId="01436323" w14:textId="77777777">
            <w:pPr>
              <w:suppressAutoHyphens w:val="0"/>
              <w:rPr>
                <w:rFonts w:ascii="Garamond" w:hAnsi="Garamond"/>
                <w:color w:val="000000"/>
                <w:sz w:val="22"/>
                <w:szCs w:val="22"/>
                <w:lang w:val="es-419" w:eastAsia="es-419"/>
              </w:rPr>
            </w:pPr>
            <w:r w:rsidRPr="001B58A8">
              <w:rPr>
                <w:rFonts w:ascii="Garamond" w:hAnsi="Garamond"/>
                <w:color w:val="000000"/>
                <w:sz w:val="22"/>
                <w:szCs w:val="22"/>
                <w:lang w:val="es-419" w:eastAsia="es-419"/>
              </w:rPr>
              <w:t>ACCION DE CUMPLIMIENTO</w:t>
            </w:r>
          </w:p>
        </w:tc>
        <w:tc>
          <w:tcPr>
            <w:tcW w:w="1418" w:type="dxa"/>
            <w:tcBorders>
              <w:top w:val="nil"/>
              <w:left w:val="nil"/>
              <w:bottom w:val="single" w:color="auto" w:sz="4" w:space="0"/>
              <w:right w:val="single" w:color="auto" w:sz="4" w:space="0"/>
            </w:tcBorders>
            <w:noWrap/>
            <w:vAlign w:val="bottom"/>
            <w:hideMark/>
          </w:tcPr>
          <w:p w:rsidRPr="001B58A8" w:rsidR="001B58A8" w:rsidP="001B58A8" w:rsidRDefault="001B58A8" w14:paraId="113EF2DC" w14:textId="77777777">
            <w:pPr>
              <w:suppressAutoHyphens w:val="0"/>
              <w:jc w:val="right"/>
              <w:rPr>
                <w:rFonts w:ascii="Garamond" w:hAnsi="Garamond"/>
                <w:color w:val="000000"/>
                <w:sz w:val="22"/>
                <w:szCs w:val="22"/>
                <w:lang w:val="es-419" w:eastAsia="es-419"/>
              </w:rPr>
            </w:pPr>
            <w:r w:rsidRPr="001B58A8">
              <w:rPr>
                <w:rFonts w:ascii="Garamond" w:hAnsi="Garamond"/>
                <w:color w:val="000000"/>
                <w:sz w:val="22"/>
                <w:szCs w:val="22"/>
                <w:lang w:val="es-419" w:eastAsia="es-419"/>
              </w:rPr>
              <w:t>7</w:t>
            </w:r>
          </w:p>
        </w:tc>
        <w:tc>
          <w:tcPr>
            <w:tcW w:w="1701" w:type="dxa"/>
            <w:tcBorders>
              <w:top w:val="nil"/>
              <w:left w:val="nil"/>
              <w:bottom w:val="single" w:color="auto" w:sz="4" w:space="0"/>
              <w:right w:val="single" w:color="auto" w:sz="4" w:space="0"/>
            </w:tcBorders>
            <w:noWrap/>
            <w:vAlign w:val="bottom"/>
            <w:hideMark/>
          </w:tcPr>
          <w:p w:rsidRPr="001B58A8" w:rsidR="001B58A8" w:rsidP="001B58A8" w:rsidRDefault="001B58A8" w14:paraId="36F79DCB" w14:textId="77777777">
            <w:pPr>
              <w:suppressAutoHyphens w:val="0"/>
              <w:jc w:val="right"/>
              <w:rPr>
                <w:rFonts w:ascii="Garamond" w:hAnsi="Garamond"/>
                <w:color w:val="000000"/>
                <w:sz w:val="22"/>
                <w:szCs w:val="22"/>
                <w:lang w:val="es-419" w:eastAsia="es-419"/>
              </w:rPr>
            </w:pPr>
            <w:r w:rsidRPr="001B58A8">
              <w:rPr>
                <w:rFonts w:ascii="Garamond" w:hAnsi="Garamond"/>
                <w:color w:val="000000"/>
                <w:sz w:val="22"/>
                <w:szCs w:val="22"/>
                <w:lang w:val="es-419" w:eastAsia="es-419"/>
              </w:rPr>
              <w:t>$ 0</w:t>
            </w:r>
          </w:p>
        </w:tc>
        <w:tc>
          <w:tcPr>
            <w:tcW w:w="1318" w:type="dxa"/>
            <w:tcBorders>
              <w:top w:val="nil"/>
              <w:left w:val="nil"/>
              <w:bottom w:val="single" w:color="auto" w:sz="4" w:space="0"/>
              <w:right w:val="single" w:color="auto" w:sz="4" w:space="0"/>
            </w:tcBorders>
            <w:noWrap/>
            <w:vAlign w:val="bottom"/>
            <w:hideMark/>
          </w:tcPr>
          <w:p w:rsidRPr="001B58A8" w:rsidR="001B58A8" w:rsidP="001B58A8" w:rsidRDefault="001B58A8" w14:paraId="546D38BE" w14:textId="77777777">
            <w:pPr>
              <w:suppressAutoHyphens w:val="0"/>
              <w:jc w:val="center"/>
              <w:rPr>
                <w:rFonts w:ascii="Garamond" w:hAnsi="Garamond"/>
                <w:color w:val="000000"/>
                <w:sz w:val="22"/>
                <w:szCs w:val="22"/>
                <w:lang w:val="es-419" w:eastAsia="es-419"/>
              </w:rPr>
            </w:pPr>
            <w:r w:rsidRPr="001B58A8">
              <w:rPr>
                <w:rFonts w:ascii="Garamond" w:hAnsi="Garamond"/>
                <w:color w:val="000000"/>
                <w:sz w:val="22"/>
                <w:szCs w:val="22"/>
                <w:lang w:val="es-419" w:eastAsia="es-419"/>
              </w:rPr>
              <w:t>0,0</w:t>
            </w:r>
          </w:p>
        </w:tc>
      </w:tr>
      <w:tr w:rsidRPr="001B58A8" w:rsidR="001B58A8" w:rsidTr="00AE1D01" w14:paraId="4F45B65C" w14:textId="77777777">
        <w:trPr>
          <w:trHeight w:val="300"/>
        </w:trPr>
        <w:tc>
          <w:tcPr>
            <w:tcW w:w="4673" w:type="dxa"/>
            <w:tcBorders>
              <w:top w:val="nil"/>
              <w:left w:val="single" w:color="auto" w:sz="4" w:space="0"/>
              <w:bottom w:val="single" w:color="auto" w:sz="4" w:space="0"/>
              <w:right w:val="single" w:color="auto" w:sz="4" w:space="0"/>
            </w:tcBorders>
            <w:noWrap/>
            <w:vAlign w:val="bottom"/>
            <w:hideMark/>
          </w:tcPr>
          <w:p w:rsidRPr="001B58A8" w:rsidR="001B58A8" w:rsidP="001B58A8" w:rsidRDefault="001B58A8" w14:paraId="5166FB95" w14:textId="77777777">
            <w:pPr>
              <w:suppressAutoHyphens w:val="0"/>
              <w:rPr>
                <w:rFonts w:ascii="Garamond" w:hAnsi="Garamond"/>
                <w:color w:val="000000"/>
                <w:sz w:val="22"/>
                <w:szCs w:val="22"/>
                <w:lang w:val="es-419" w:eastAsia="es-419"/>
              </w:rPr>
            </w:pPr>
            <w:r w:rsidRPr="001B58A8">
              <w:rPr>
                <w:rFonts w:ascii="Garamond" w:hAnsi="Garamond"/>
                <w:color w:val="000000"/>
                <w:sz w:val="22"/>
                <w:szCs w:val="22"/>
                <w:lang w:val="es-419" w:eastAsia="es-419"/>
              </w:rPr>
              <w:t xml:space="preserve">ACCION DE REPETICIÓN </w:t>
            </w:r>
          </w:p>
        </w:tc>
        <w:tc>
          <w:tcPr>
            <w:tcW w:w="1418" w:type="dxa"/>
            <w:tcBorders>
              <w:top w:val="nil"/>
              <w:left w:val="nil"/>
              <w:bottom w:val="single" w:color="auto" w:sz="4" w:space="0"/>
              <w:right w:val="single" w:color="auto" w:sz="4" w:space="0"/>
            </w:tcBorders>
            <w:noWrap/>
            <w:vAlign w:val="bottom"/>
            <w:hideMark/>
          </w:tcPr>
          <w:p w:rsidRPr="001B58A8" w:rsidR="001B58A8" w:rsidP="001B58A8" w:rsidRDefault="001B58A8" w14:paraId="76CE6C8D" w14:textId="77777777">
            <w:pPr>
              <w:suppressAutoHyphens w:val="0"/>
              <w:jc w:val="right"/>
              <w:rPr>
                <w:rFonts w:ascii="Garamond" w:hAnsi="Garamond"/>
                <w:color w:val="000000"/>
                <w:sz w:val="22"/>
                <w:szCs w:val="22"/>
                <w:lang w:val="es-419" w:eastAsia="es-419"/>
              </w:rPr>
            </w:pPr>
            <w:r w:rsidRPr="001B58A8">
              <w:rPr>
                <w:rFonts w:ascii="Garamond" w:hAnsi="Garamond"/>
                <w:color w:val="000000"/>
                <w:sz w:val="22"/>
                <w:szCs w:val="22"/>
                <w:lang w:val="es-419" w:eastAsia="es-419"/>
              </w:rPr>
              <w:t>8</w:t>
            </w:r>
          </w:p>
        </w:tc>
        <w:tc>
          <w:tcPr>
            <w:tcW w:w="1701" w:type="dxa"/>
            <w:tcBorders>
              <w:top w:val="nil"/>
              <w:left w:val="nil"/>
              <w:bottom w:val="single" w:color="auto" w:sz="4" w:space="0"/>
              <w:right w:val="single" w:color="auto" w:sz="4" w:space="0"/>
            </w:tcBorders>
            <w:noWrap/>
            <w:vAlign w:val="bottom"/>
            <w:hideMark/>
          </w:tcPr>
          <w:p w:rsidRPr="001B58A8" w:rsidR="001B58A8" w:rsidP="001B58A8" w:rsidRDefault="001B58A8" w14:paraId="68274CDD" w14:textId="77777777">
            <w:pPr>
              <w:suppressAutoHyphens w:val="0"/>
              <w:jc w:val="right"/>
              <w:rPr>
                <w:rFonts w:ascii="Garamond" w:hAnsi="Garamond"/>
                <w:color w:val="000000"/>
                <w:sz w:val="22"/>
                <w:szCs w:val="22"/>
                <w:lang w:val="es-419" w:eastAsia="es-419"/>
              </w:rPr>
            </w:pPr>
            <w:r w:rsidRPr="001B58A8">
              <w:rPr>
                <w:rFonts w:ascii="Garamond" w:hAnsi="Garamond"/>
                <w:color w:val="000000"/>
                <w:sz w:val="22"/>
                <w:szCs w:val="22"/>
                <w:lang w:val="es-419" w:eastAsia="es-419"/>
              </w:rPr>
              <w:t>$ 21.530.981.646</w:t>
            </w:r>
          </w:p>
        </w:tc>
        <w:tc>
          <w:tcPr>
            <w:tcW w:w="1318" w:type="dxa"/>
            <w:tcBorders>
              <w:top w:val="nil"/>
              <w:left w:val="nil"/>
              <w:bottom w:val="single" w:color="auto" w:sz="4" w:space="0"/>
              <w:right w:val="single" w:color="auto" w:sz="4" w:space="0"/>
            </w:tcBorders>
            <w:noWrap/>
            <w:vAlign w:val="bottom"/>
            <w:hideMark/>
          </w:tcPr>
          <w:p w:rsidRPr="001B58A8" w:rsidR="001B58A8" w:rsidP="001B58A8" w:rsidRDefault="001B58A8" w14:paraId="46BCAD00" w14:textId="77777777">
            <w:pPr>
              <w:suppressAutoHyphens w:val="0"/>
              <w:jc w:val="center"/>
              <w:rPr>
                <w:rFonts w:ascii="Garamond" w:hAnsi="Garamond"/>
                <w:color w:val="000000"/>
                <w:sz w:val="22"/>
                <w:szCs w:val="22"/>
                <w:lang w:val="es-419" w:eastAsia="es-419"/>
              </w:rPr>
            </w:pPr>
            <w:r w:rsidRPr="001B58A8">
              <w:rPr>
                <w:rFonts w:ascii="Garamond" w:hAnsi="Garamond"/>
                <w:color w:val="000000"/>
                <w:sz w:val="22"/>
                <w:szCs w:val="22"/>
                <w:lang w:val="es-419" w:eastAsia="es-419"/>
              </w:rPr>
              <w:t>6,2</w:t>
            </w:r>
          </w:p>
        </w:tc>
      </w:tr>
      <w:tr w:rsidRPr="001B58A8" w:rsidR="001B58A8" w:rsidTr="00AE1D01" w14:paraId="6020B2CC" w14:textId="77777777">
        <w:trPr>
          <w:trHeight w:val="300"/>
        </w:trPr>
        <w:tc>
          <w:tcPr>
            <w:tcW w:w="4673" w:type="dxa"/>
            <w:tcBorders>
              <w:top w:val="nil"/>
              <w:left w:val="single" w:color="auto" w:sz="4" w:space="0"/>
              <w:bottom w:val="single" w:color="auto" w:sz="4" w:space="0"/>
              <w:right w:val="single" w:color="auto" w:sz="4" w:space="0"/>
            </w:tcBorders>
            <w:noWrap/>
            <w:vAlign w:val="bottom"/>
            <w:hideMark/>
          </w:tcPr>
          <w:p w:rsidRPr="001B58A8" w:rsidR="001B58A8" w:rsidP="001B58A8" w:rsidRDefault="001B58A8" w14:paraId="4071CDB3" w14:textId="77777777">
            <w:pPr>
              <w:suppressAutoHyphens w:val="0"/>
              <w:rPr>
                <w:rFonts w:ascii="Garamond" w:hAnsi="Garamond"/>
                <w:color w:val="000000"/>
                <w:sz w:val="22"/>
                <w:szCs w:val="22"/>
                <w:lang w:val="es-419" w:eastAsia="es-419"/>
              </w:rPr>
            </w:pPr>
            <w:r w:rsidRPr="001B58A8">
              <w:rPr>
                <w:rFonts w:ascii="Garamond" w:hAnsi="Garamond"/>
                <w:color w:val="000000"/>
                <w:sz w:val="22"/>
                <w:szCs w:val="22"/>
                <w:lang w:val="es-419" w:eastAsia="es-419"/>
              </w:rPr>
              <w:t>NULIDAD SIMPLE</w:t>
            </w:r>
          </w:p>
        </w:tc>
        <w:tc>
          <w:tcPr>
            <w:tcW w:w="1418" w:type="dxa"/>
            <w:tcBorders>
              <w:top w:val="nil"/>
              <w:left w:val="nil"/>
              <w:bottom w:val="single" w:color="auto" w:sz="4" w:space="0"/>
              <w:right w:val="single" w:color="auto" w:sz="4" w:space="0"/>
            </w:tcBorders>
            <w:noWrap/>
            <w:vAlign w:val="bottom"/>
            <w:hideMark/>
          </w:tcPr>
          <w:p w:rsidRPr="001B58A8" w:rsidR="001B58A8" w:rsidP="001B58A8" w:rsidRDefault="001B58A8" w14:paraId="68ED238B" w14:textId="77777777">
            <w:pPr>
              <w:suppressAutoHyphens w:val="0"/>
              <w:jc w:val="right"/>
              <w:rPr>
                <w:rFonts w:ascii="Garamond" w:hAnsi="Garamond"/>
                <w:color w:val="000000"/>
                <w:sz w:val="22"/>
                <w:szCs w:val="22"/>
                <w:lang w:val="es-419" w:eastAsia="es-419"/>
              </w:rPr>
            </w:pPr>
            <w:r w:rsidRPr="001B58A8">
              <w:rPr>
                <w:rFonts w:ascii="Garamond" w:hAnsi="Garamond"/>
                <w:color w:val="000000"/>
                <w:sz w:val="22"/>
                <w:szCs w:val="22"/>
                <w:lang w:val="es-419" w:eastAsia="es-419"/>
              </w:rPr>
              <w:t>13</w:t>
            </w:r>
          </w:p>
        </w:tc>
        <w:tc>
          <w:tcPr>
            <w:tcW w:w="1701" w:type="dxa"/>
            <w:tcBorders>
              <w:top w:val="nil"/>
              <w:left w:val="nil"/>
              <w:bottom w:val="single" w:color="auto" w:sz="4" w:space="0"/>
              <w:right w:val="single" w:color="auto" w:sz="4" w:space="0"/>
            </w:tcBorders>
            <w:noWrap/>
            <w:vAlign w:val="bottom"/>
            <w:hideMark/>
          </w:tcPr>
          <w:p w:rsidRPr="001B58A8" w:rsidR="001B58A8" w:rsidP="001B58A8" w:rsidRDefault="001B58A8" w14:paraId="6C796B54" w14:textId="77777777">
            <w:pPr>
              <w:suppressAutoHyphens w:val="0"/>
              <w:jc w:val="right"/>
              <w:rPr>
                <w:rFonts w:ascii="Garamond" w:hAnsi="Garamond"/>
                <w:color w:val="000000"/>
                <w:sz w:val="22"/>
                <w:szCs w:val="22"/>
                <w:lang w:val="es-419" w:eastAsia="es-419"/>
              </w:rPr>
            </w:pPr>
            <w:r w:rsidRPr="001B58A8">
              <w:rPr>
                <w:rFonts w:ascii="Garamond" w:hAnsi="Garamond"/>
                <w:color w:val="000000"/>
                <w:sz w:val="22"/>
                <w:szCs w:val="22"/>
                <w:lang w:val="es-419" w:eastAsia="es-419"/>
              </w:rPr>
              <w:t>$ 0</w:t>
            </w:r>
          </w:p>
        </w:tc>
        <w:tc>
          <w:tcPr>
            <w:tcW w:w="1318" w:type="dxa"/>
            <w:tcBorders>
              <w:top w:val="nil"/>
              <w:left w:val="nil"/>
              <w:bottom w:val="single" w:color="auto" w:sz="4" w:space="0"/>
              <w:right w:val="single" w:color="auto" w:sz="4" w:space="0"/>
            </w:tcBorders>
            <w:noWrap/>
            <w:vAlign w:val="bottom"/>
            <w:hideMark/>
          </w:tcPr>
          <w:p w:rsidRPr="001B58A8" w:rsidR="001B58A8" w:rsidP="001B58A8" w:rsidRDefault="001B58A8" w14:paraId="09175B92" w14:textId="77777777">
            <w:pPr>
              <w:suppressAutoHyphens w:val="0"/>
              <w:jc w:val="center"/>
              <w:rPr>
                <w:rFonts w:ascii="Garamond" w:hAnsi="Garamond"/>
                <w:color w:val="000000"/>
                <w:sz w:val="22"/>
                <w:szCs w:val="22"/>
                <w:lang w:val="es-419" w:eastAsia="es-419"/>
              </w:rPr>
            </w:pPr>
            <w:r w:rsidRPr="001B58A8">
              <w:rPr>
                <w:rFonts w:ascii="Garamond" w:hAnsi="Garamond"/>
                <w:color w:val="000000"/>
                <w:sz w:val="22"/>
                <w:szCs w:val="22"/>
                <w:lang w:val="es-419" w:eastAsia="es-419"/>
              </w:rPr>
              <w:t>0,0</w:t>
            </w:r>
          </w:p>
        </w:tc>
      </w:tr>
      <w:tr w:rsidRPr="001B58A8" w:rsidR="001B58A8" w:rsidTr="00AE1D01" w14:paraId="2CDD9720" w14:textId="77777777">
        <w:trPr>
          <w:trHeight w:val="300"/>
        </w:trPr>
        <w:tc>
          <w:tcPr>
            <w:tcW w:w="4673" w:type="dxa"/>
            <w:tcBorders>
              <w:top w:val="nil"/>
              <w:left w:val="single" w:color="auto" w:sz="4" w:space="0"/>
              <w:bottom w:val="single" w:color="auto" w:sz="4" w:space="0"/>
              <w:right w:val="single" w:color="auto" w:sz="4" w:space="0"/>
            </w:tcBorders>
            <w:noWrap/>
            <w:vAlign w:val="bottom"/>
            <w:hideMark/>
          </w:tcPr>
          <w:p w:rsidRPr="001B58A8" w:rsidR="001B58A8" w:rsidP="001B58A8" w:rsidRDefault="001B58A8" w14:paraId="6178363E" w14:textId="77777777">
            <w:pPr>
              <w:suppressAutoHyphens w:val="0"/>
              <w:rPr>
                <w:rFonts w:ascii="Garamond" w:hAnsi="Garamond"/>
                <w:color w:val="000000"/>
                <w:sz w:val="22"/>
                <w:szCs w:val="22"/>
                <w:lang w:val="es-419" w:eastAsia="es-419"/>
              </w:rPr>
            </w:pPr>
            <w:r w:rsidRPr="001B58A8">
              <w:rPr>
                <w:rFonts w:ascii="Garamond" w:hAnsi="Garamond"/>
                <w:color w:val="000000"/>
                <w:sz w:val="22"/>
                <w:szCs w:val="22"/>
                <w:lang w:val="es-419" w:eastAsia="es-419"/>
              </w:rPr>
              <w:t>ORDINARIO LABORAL (*)</w:t>
            </w:r>
          </w:p>
        </w:tc>
        <w:tc>
          <w:tcPr>
            <w:tcW w:w="1418" w:type="dxa"/>
            <w:tcBorders>
              <w:top w:val="nil"/>
              <w:left w:val="nil"/>
              <w:bottom w:val="single" w:color="auto" w:sz="4" w:space="0"/>
              <w:right w:val="single" w:color="auto" w:sz="4" w:space="0"/>
            </w:tcBorders>
            <w:noWrap/>
            <w:vAlign w:val="bottom"/>
            <w:hideMark/>
          </w:tcPr>
          <w:p w:rsidRPr="001B58A8" w:rsidR="001B58A8" w:rsidP="001B58A8" w:rsidRDefault="001B58A8" w14:paraId="5BC5C535" w14:textId="77777777">
            <w:pPr>
              <w:suppressAutoHyphens w:val="0"/>
              <w:jc w:val="right"/>
              <w:rPr>
                <w:rFonts w:ascii="Garamond" w:hAnsi="Garamond"/>
                <w:color w:val="000000"/>
                <w:sz w:val="22"/>
                <w:szCs w:val="22"/>
                <w:lang w:val="es-419" w:eastAsia="es-419"/>
              </w:rPr>
            </w:pPr>
            <w:r w:rsidRPr="001B58A8">
              <w:rPr>
                <w:rFonts w:ascii="Garamond" w:hAnsi="Garamond"/>
                <w:color w:val="000000"/>
                <w:sz w:val="22"/>
                <w:szCs w:val="22"/>
                <w:lang w:val="es-419" w:eastAsia="es-419"/>
              </w:rPr>
              <w:t>16</w:t>
            </w:r>
          </w:p>
        </w:tc>
        <w:tc>
          <w:tcPr>
            <w:tcW w:w="1701" w:type="dxa"/>
            <w:tcBorders>
              <w:top w:val="nil"/>
              <w:left w:val="nil"/>
              <w:bottom w:val="single" w:color="auto" w:sz="4" w:space="0"/>
              <w:right w:val="single" w:color="auto" w:sz="4" w:space="0"/>
            </w:tcBorders>
            <w:noWrap/>
            <w:vAlign w:val="bottom"/>
            <w:hideMark/>
          </w:tcPr>
          <w:p w:rsidRPr="001B58A8" w:rsidR="001B58A8" w:rsidP="001B58A8" w:rsidRDefault="001B58A8" w14:paraId="4D2B768B" w14:textId="77777777">
            <w:pPr>
              <w:suppressAutoHyphens w:val="0"/>
              <w:jc w:val="right"/>
              <w:rPr>
                <w:rFonts w:ascii="Garamond" w:hAnsi="Garamond"/>
                <w:color w:val="000000"/>
                <w:sz w:val="22"/>
                <w:szCs w:val="22"/>
                <w:lang w:val="es-419" w:eastAsia="es-419"/>
              </w:rPr>
            </w:pPr>
            <w:r w:rsidRPr="001B58A8">
              <w:rPr>
                <w:rFonts w:ascii="Garamond" w:hAnsi="Garamond"/>
                <w:color w:val="000000"/>
                <w:sz w:val="22"/>
                <w:szCs w:val="22"/>
                <w:lang w:val="es-419" w:eastAsia="es-419"/>
              </w:rPr>
              <w:t>$ 751.737.702</w:t>
            </w:r>
          </w:p>
        </w:tc>
        <w:tc>
          <w:tcPr>
            <w:tcW w:w="1318" w:type="dxa"/>
            <w:tcBorders>
              <w:top w:val="nil"/>
              <w:left w:val="nil"/>
              <w:bottom w:val="single" w:color="auto" w:sz="4" w:space="0"/>
              <w:right w:val="single" w:color="auto" w:sz="4" w:space="0"/>
            </w:tcBorders>
            <w:noWrap/>
            <w:vAlign w:val="bottom"/>
            <w:hideMark/>
          </w:tcPr>
          <w:p w:rsidRPr="001B58A8" w:rsidR="001B58A8" w:rsidP="001B58A8" w:rsidRDefault="001B58A8" w14:paraId="176F88BE" w14:textId="77777777">
            <w:pPr>
              <w:suppressAutoHyphens w:val="0"/>
              <w:jc w:val="center"/>
              <w:rPr>
                <w:rFonts w:ascii="Garamond" w:hAnsi="Garamond"/>
                <w:color w:val="000000"/>
                <w:sz w:val="22"/>
                <w:szCs w:val="22"/>
                <w:lang w:val="es-419" w:eastAsia="es-419"/>
              </w:rPr>
            </w:pPr>
            <w:r w:rsidRPr="001B58A8">
              <w:rPr>
                <w:rFonts w:ascii="Garamond" w:hAnsi="Garamond"/>
                <w:color w:val="000000"/>
                <w:sz w:val="22"/>
                <w:szCs w:val="22"/>
                <w:lang w:val="es-419" w:eastAsia="es-419"/>
              </w:rPr>
              <w:t>0,2</w:t>
            </w:r>
          </w:p>
        </w:tc>
      </w:tr>
      <w:tr w:rsidRPr="001B58A8" w:rsidR="001B58A8" w:rsidTr="00AE1D01" w14:paraId="7487953A" w14:textId="77777777">
        <w:trPr>
          <w:trHeight w:val="300"/>
        </w:trPr>
        <w:tc>
          <w:tcPr>
            <w:tcW w:w="4673" w:type="dxa"/>
            <w:tcBorders>
              <w:top w:val="nil"/>
              <w:left w:val="single" w:color="auto" w:sz="4" w:space="0"/>
              <w:bottom w:val="single" w:color="auto" w:sz="4" w:space="0"/>
              <w:right w:val="single" w:color="auto" w:sz="4" w:space="0"/>
            </w:tcBorders>
            <w:noWrap/>
            <w:vAlign w:val="bottom"/>
            <w:hideMark/>
          </w:tcPr>
          <w:p w:rsidRPr="001B58A8" w:rsidR="001B58A8" w:rsidP="001B58A8" w:rsidRDefault="001B58A8" w14:paraId="4BFB5FA5" w14:textId="77777777">
            <w:pPr>
              <w:suppressAutoHyphens w:val="0"/>
              <w:rPr>
                <w:rFonts w:ascii="Garamond" w:hAnsi="Garamond"/>
                <w:color w:val="000000"/>
                <w:sz w:val="22"/>
                <w:szCs w:val="22"/>
                <w:lang w:val="es-419" w:eastAsia="es-419"/>
              </w:rPr>
            </w:pPr>
            <w:r w:rsidRPr="001B58A8">
              <w:rPr>
                <w:rFonts w:ascii="Garamond" w:hAnsi="Garamond"/>
                <w:color w:val="000000"/>
                <w:sz w:val="22"/>
                <w:szCs w:val="22"/>
                <w:lang w:val="es-419" w:eastAsia="es-419"/>
              </w:rPr>
              <w:t>EJECUTIVO</w:t>
            </w:r>
          </w:p>
        </w:tc>
        <w:tc>
          <w:tcPr>
            <w:tcW w:w="1418" w:type="dxa"/>
            <w:tcBorders>
              <w:top w:val="nil"/>
              <w:left w:val="nil"/>
              <w:bottom w:val="single" w:color="auto" w:sz="4" w:space="0"/>
              <w:right w:val="single" w:color="auto" w:sz="4" w:space="0"/>
            </w:tcBorders>
            <w:noWrap/>
            <w:vAlign w:val="bottom"/>
            <w:hideMark/>
          </w:tcPr>
          <w:p w:rsidRPr="001B58A8" w:rsidR="001B58A8" w:rsidP="001B58A8" w:rsidRDefault="001B58A8" w14:paraId="05911F8D" w14:textId="77777777">
            <w:pPr>
              <w:suppressAutoHyphens w:val="0"/>
              <w:jc w:val="right"/>
              <w:rPr>
                <w:rFonts w:ascii="Garamond" w:hAnsi="Garamond"/>
                <w:color w:val="000000"/>
                <w:sz w:val="22"/>
                <w:szCs w:val="22"/>
                <w:lang w:val="es-419" w:eastAsia="es-419"/>
              </w:rPr>
            </w:pPr>
            <w:r w:rsidRPr="001B58A8">
              <w:rPr>
                <w:rFonts w:ascii="Garamond" w:hAnsi="Garamond"/>
                <w:color w:val="000000"/>
                <w:sz w:val="22"/>
                <w:szCs w:val="22"/>
                <w:lang w:val="es-419" w:eastAsia="es-419"/>
              </w:rPr>
              <w:t>23</w:t>
            </w:r>
          </w:p>
        </w:tc>
        <w:tc>
          <w:tcPr>
            <w:tcW w:w="1701" w:type="dxa"/>
            <w:tcBorders>
              <w:top w:val="nil"/>
              <w:left w:val="nil"/>
              <w:bottom w:val="single" w:color="auto" w:sz="4" w:space="0"/>
              <w:right w:val="single" w:color="auto" w:sz="4" w:space="0"/>
            </w:tcBorders>
            <w:noWrap/>
            <w:vAlign w:val="bottom"/>
            <w:hideMark/>
          </w:tcPr>
          <w:p w:rsidRPr="001B58A8" w:rsidR="001B58A8" w:rsidP="001B58A8" w:rsidRDefault="001B58A8" w14:paraId="2B741933" w14:textId="77777777">
            <w:pPr>
              <w:suppressAutoHyphens w:val="0"/>
              <w:jc w:val="right"/>
              <w:rPr>
                <w:rFonts w:ascii="Garamond" w:hAnsi="Garamond"/>
                <w:color w:val="000000"/>
                <w:sz w:val="22"/>
                <w:szCs w:val="22"/>
                <w:lang w:val="es-419" w:eastAsia="es-419"/>
              </w:rPr>
            </w:pPr>
            <w:r w:rsidRPr="001B58A8">
              <w:rPr>
                <w:rFonts w:ascii="Garamond" w:hAnsi="Garamond"/>
                <w:color w:val="000000"/>
                <w:sz w:val="22"/>
                <w:szCs w:val="22"/>
                <w:lang w:val="es-419" w:eastAsia="es-419"/>
              </w:rPr>
              <w:t>$ 5.979.403.910</w:t>
            </w:r>
          </w:p>
        </w:tc>
        <w:tc>
          <w:tcPr>
            <w:tcW w:w="1318" w:type="dxa"/>
            <w:tcBorders>
              <w:top w:val="nil"/>
              <w:left w:val="nil"/>
              <w:bottom w:val="single" w:color="auto" w:sz="4" w:space="0"/>
              <w:right w:val="single" w:color="auto" w:sz="4" w:space="0"/>
            </w:tcBorders>
            <w:noWrap/>
            <w:vAlign w:val="bottom"/>
            <w:hideMark/>
          </w:tcPr>
          <w:p w:rsidRPr="001B58A8" w:rsidR="001B58A8" w:rsidP="001B58A8" w:rsidRDefault="001B58A8" w14:paraId="1FF77D1D" w14:textId="77777777">
            <w:pPr>
              <w:suppressAutoHyphens w:val="0"/>
              <w:jc w:val="center"/>
              <w:rPr>
                <w:rFonts w:ascii="Garamond" w:hAnsi="Garamond"/>
                <w:color w:val="000000"/>
                <w:sz w:val="22"/>
                <w:szCs w:val="22"/>
                <w:lang w:val="es-419" w:eastAsia="es-419"/>
              </w:rPr>
            </w:pPr>
            <w:r w:rsidRPr="001B58A8">
              <w:rPr>
                <w:rFonts w:ascii="Garamond" w:hAnsi="Garamond"/>
                <w:color w:val="000000"/>
                <w:sz w:val="22"/>
                <w:szCs w:val="22"/>
                <w:lang w:val="es-419" w:eastAsia="es-419"/>
              </w:rPr>
              <w:t>1,7</w:t>
            </w:r>
          </w:p>
        </w:tc>
      </w:tr>
      <w:tr w:rsidRPr="001B58A8" w:rsidR="001B58A8" w:rsidTr="00AE1D01" w14:paraId="1F859E4C" w14:textId="77777777">
        <w:trPr>
          <w:trHeight w:val="300"/>
        </w:trPr>
        <w:tc>
          <w:tcPr>
            <w:tcW w:w="4673" w:type="dxa"/>
            <w:tcBorders>
              <w:top w:val="nil"/>
              <w:left w:val="single" w:color="auto" w:sz="4" w:space="0"/>
              <w:bottom w:val="single" w:color="auto" w:sz="4" w:space="0"/>
              <w:right w:val="single" w:color="auto" w:sz="4" w:space="0"/>
            </w:tcBorders>
            <w:noWrap/>
            <w:vAlign w:val="bottom"/>
            <w:hideMark/>
          </w:tcPr>
          <w:p w:rsidRPr="001B58A8" w:rsidR="001B58A8" w:rsidP="001B58A8" w:rsidRDefault="001B58A8" w14:paraId="1074CE28" w14:textId="77777777">
            <w:pPr>
              <w:suppressAutoHyphens w:val="0"/>
              <w:rPr>
                <w:rFonts w:ascii="Garamond" w:hAnsi="Garamond"/>
                <w:color w:val="000000"/>
                <w:sz w:val="22"/>
                <w:szCs w:val="22"/>
                <w:lang w:val="es-419" w:eastAsia="es-419"/>
              </w:rPr>
            </w:pPr>
            <w:r w:rsidRPr="001B58A8">
              <w:rPr>
                <w:rFonts w:ascii="Garamond" w:hAnsi="Garamond"/>
                <w:color w:val="000000"/>
                <w:sz w:val="22"/>
                <w:szCs w:val="22"/>
                <w:lang w:val="es-419" w:eastAsia="es-419"/>
              </w:rPr>
              <w:t>CONTROVERSIAS CONTRACTUALES</w:t>
            </w:r>
          </w:p>
        </w:tc>
        <w:tc>
          <w:tcPr>
            <w:tcW w:w="1418" w:type="dxa"/>
            <w:tcBorders>
              <w:top w:val="nil"/>
              <w:left w:val="nil"/>
              <w:bottom w:val="single" w:color="auto" w:sz="4" w:space="0"/>
              <w:right w:val="single" w:color="auto" w:sz="4" w:space="0"/>
            </w:tcBorders>
            <w:noWrap/>
            <w:vAlign w:val="bottom"/>
            <w:hideMark/>
          </w:tcPr>
          <w:p w:rsidRPr="001B58A8" w:rsidR="001B58A8" w:rsidP="001B58A8" w:rsidRDefault="001B58A8" w14:paraId="6C158036" w14:textId="77777777">
            <w:pPr>
              <w:suppressAutoHyphens w:val="0"/>
              <w:jc w:val="right"/>
              <w:rPr>
                <w:rFonts w:ascii="Garamond" w:hAnsi="Garamond"/>
                <w:color w:val="000000"/>
                <w:sz w:val="22"/>
                <w:szCs w:val="22"/>
                <w:lang w:val="es-419" w:eastAsia="es-419"/>
              </w:rPr>
            </w:pPr>
            <w:r w:rsidRPr="001B58A8">
              <w:rPr>
                <w:rFonts w:ascii="Garamond" w:hAnsi="Garamond"/>
                <w:color w:val="000000"/>
                <w:sz w:val="22"/>
                <w:szCs w:val="22"/>
                <w:lang w:val="es-419" w:eastAsia="es-419"/>
              </w:rPr>
              <w:t>88</w:t>
            </w:r>
          </w:p>
        </w:tc>
        <w:tc>
          <w:tcPr>
            <w:tcW w:w="1701" w:type="dxa"/>
            <w:tcBorders>
              <w:top w:val="nil"/>
              <w:left w:val="nil"/>
              <w:bottom w:val="single" w:color="auto" w:sz="4" w:space="0"/>
              <w:right w:val="single" w:color="auto" w:sz="4" w:space="0"/>
            </w:tcBorders>
            <w:noWrap/>
            <w:vAlign w:val="bottom"/>
            <w:hideMark/>
          </w:tcPr>
          <w:p w:rsidRPr="001B58A8" w:rsidR="001B58A8" w:rsidP="001B58A8" w:rsidRDefault="001B58A8" w14:paraId="0FE493DA" w14:textId="77777777">
            <w:pPr>
              <w:suppressAutoHyphens w:val="0"/>
              <w:jc w:val="right"/>
              <w:rPr>
                <w:rFonts w:ascii="Garamond" w:hAnsi="Garamond"/>
                <w:color w:val="000000"/>
                <w:sz w:val="22"/>
                <w:szCs w:val="22"/>
                <w:lang w:val="es-419" w:eastAsia="es-419"/>
              </w:rPr>
            </w:pPr>
            <w:r w:rsidRPr="001B58A8">
              <w:rPr>
                <w:rFonts w:ascii="Garamond" w:hAnsi="Garamond"/>
                <w:color w:val="000000"/>
                <w:sz w:val="22"/>
                <w:szCs w:val="22"/>
                <w:lang w:val="es-419" w:eastAsia="es-419"/>
              </w:rPr>
              <w:t>$ 82.053.475.886</w:t>
            </w:r>
          </w:p>
        </w:tc>
        <w:tc>
          <w:tcPr>
            <w:tcW w:w="1318" w:type="dxa"/>
            <w:tcBorders>
              <w:top w:val="nil"/>
              <w:left w:val="nil"/>
              <w:bottom w:val="single" w:color="auto" w:sz="4" w:space="0"/>
              <w:right w:val="single" w:color="auto" w:sz="4" w:space="0"/>
            </w:tcBorders>
            <w:noWrap/>
            <w:vAlign w:val="bottom"/>
            <w:hideMark/>
          </w:tcPr>
          <w:p w:rsidRPr="001B58A8" w:rsidR="001B58A8" w:rsidP="001B58A8" w:rsidRDefault="001B58A8" w14:paraId="4F08CBF7" w14:textId="77777777">
            <w:pPr>
              <w:suppressAutoHyphens w:val="0"/>
              <w:jc w:val="center"/>
              <w:rPr>
                <w:rFonts w:ascii="Garamond" w:hAnsi="Garamond"/>
                <w:color w:val="000000"/>
                <w:sz w:val="22"/>
                <w:szCs w:val="22"/>
                <w:lang w:val="es-419" w:eastAsia="es-419"/>
              </w:rPr>
            </w:pPr>
            <w:r w:rsidRPr="001B58A8">
              <w:rPr>
                <w:rFonts w:ascii="Garamond" w:hAnsi="Garamond"/>
                <w:color w:val="000000"/>
                <w:sz w:val="22"/>
                <w:szCs w:val="22"/>
                <w:lang w:val="es-419" w:eastAsia="es-419"/>
              </w:rPr>
              <w:t>23,6</w:t>
            </w:r>
          </w:p>
        </w:tc>
      </w:tr>
      <w:tr w:rsidRPr="001B58A8" w:rsidR="001B58A8" w:rsidTr="00AE1D01" w14:paraId="29752305" w14:textId="77777777">
        <w:trPr>
          <w:trHeight w:val="300"/>
        </w:trPr>
        <w:tc>
          <w:tcPr>
            <w:tcW w:w="4673" w:type="dxa"/>
            <w:tcBorders>
              <w:top w:val="nil"/>
              <w:left w:val="single" w:color="auto" w:sz="4" w:space="0"/>
              <w:bottom w:val="single" w:color="auto" w:sz="4" w:space="0"/>
              <w:right w:val="single" w:color="auto" w:sz="4" w:space="0"/>
            </w:tcBorders>
            <w:noWrap/>
            <w:vAlign w:val="bottom"/>
            <w:hideMark/>
          </w:tcPr>
          <w:p w:rsidRPr="001B58A8" w:rsidR="001B58A8" w:rsidP="001B58A8" w:rsidRDefault="001B58A8" w14:paraId="64167BBC" w14:textId="77777777">
            <w:pPr>
              <w:suppressAutoHyphens w:val="0"/>
              <w:rPr>
                <w:rFonts w:ascii="Garamond" w:hAnsi="Garamond"/>
                <w:color w:val="000000"/>
                <w:sz w:val="22"/>
                <w:szCs w:val="22"/>
                <w:lang w:val="es-419" w:eastAsia="es-419"/>
              </w:rPr>
            </w:pPr>
            <w:r w:rsidRPr="001B58A8">
              <w:rPr>
                <w:rFonts w:ascii="Garamond" w:hAnsi="Garamond"/>
                <w:color w:val="000000"/>
                <w:sz w:val="22"/>
                <w:szCs w:val="22"/>
                <w:lang w:val="es-419" w:eastAsia="es-419"/>
              </w:rPr>
              <w:t>NULIDAD  Y RESTABLECIMIENTO DEL DERECHO (**)</w:t>
            </w:r>
          </w:p>
        </w:tc>
        <w:tc>
          <w:tcPr>
            <w:tcW w:w="1418" w:type="dxa"/>
            <w:tcBorders>
              <w:top w:val="nil"/>
              <w:left w:val="nil"/>
              <w:bottom w:val="single" w:color="auto" w:sz="4" w:space="0"/>
              <w:right w:val="single" w:color="auto" w:sz="4" w:space="0"/>
            </w:tcBorders>
            <w:noWrap/>
            <w:vAlign w:val="bottom"/>
            <w:hideMark/>
          </w:tcPr>
          <w:p w:rsidRPr="001B58A8" w:rsidR="001B58A8" w:rsidP="001B58A8" w:rsidRDefault="001B58A8" w14:paraId="4D95C8FE" w14:textId="77777777">
            <w:pPr>
              <w:suppressAutoHyphens w:val="0"/>
              <w:jc w:val="right"/>
              <w:rPr>
                <w:rFonts w:ascii="Garamond" w:hAnsi="Garamond"/>
                <w:color w:val="000000"/>
                <w:sz w:val="22"/>
                <w:szCs w:val="22"/>
                <w:lang w:val="es-419" w:eastAsia="es-419"/>
              </w:rPr>
            </w:pPr>
            <w:r w:rsidRPr="001B58A8">
              <w:rPr>
                <w:rFonts w:ascii="Garamond" w:hAnsi="Garamond"/>
                <w:color w:val="000000"/>
                <w:sz w:val="22"/>
                <w:szCs w:val="22"/>
                <w:lang w:val="es-419" w:eastAsia="es-419"/>
              </w:rPr>
              <w:t>117</w:t>
            </w:r>
          </w:p>
        </w:tc>
        <w:tc>
          <w:tcPr>
            <w:tcW w:w="1701" w:type="dxa"/>
            <w:tcBorders>
              <w:top w:val="nil"/>
              <w:left w:val="nil"/>
              <w:bottom w:val="single" w:color="auto" w:sz="4" w:space="0"/>
              <w:right w:val="single" w:color="auto" w:sz="4" w:space="0"/>
            </w:tcBorders>
            <w:noWrap/>
            <w:vAlign w:val="bottom"/>
            <w:hideMark/>
          </w:tcPr>
          <w:p w:rsidRPr="001B58A8" w:rsidR="001B58A8" w:rsidP="001B58A8" w:rsidRDefault="001B58A8" w14:paraId="064C8F1F" w14:textId="77777777">
            <w:pPr>
              <w:suppressAutoHyphens w:val="0"/>
              <w:jc w:val="right"/>
              <w:rPr>
                <w:rFonts w:ascii="Garamond" w:hAnsi="Garamond"/>
                <w:color w:val="000000"/>
                <w:sz w:val="22"/>
                <w:szCs w:val="22"/>
                <w:lang w:val="es-419" w:eastAsia="es-419"/>
              </w:rPr>
            </w:pPr>
            <w:r w:rsidRPr="001B58A8">
              <w:rPr>
                <w:rFonts w:ascii="Garamond" w:hAnsi="Garamond"/>
                <w:color w:val="000000"/>
                <w:sz w:val="22"/>
                <w:szCs w:val="22"/>
                <w:lang w:val="es-419" w:eastAsia="es-419"/>
              </w:rPr>
              <w:t>$ 40.902.081.636</w:t>
            </w:r>
          </w:p>
        </w:tc>
        <w:tc>
          <w:tcPr>
            <w:tcW w:w="1318" w:type="dxa"/>
            <w:tcBorders>
              <w:top w:val="nil"/>
              <w:left w:val="nil"/>
              <w:bottom w:val="single" w:color="auto" w:sz="4" w:space="0"/>
              <w:right w:val="single" w:color="auto" w:sz="4" w:space="0"/>
            </w:tcBorders>
            <w:noWrap/>
            <w:vAlign w:val="bottom"/>
            <w:hideMark/>
          </w:tcPr>
          <w:p w:rsidRPr="001B58A8" w:rsidR="001B58A8" w:rsidP="001B58A8" w:rsidRDefault="001B58A8" w14:paraId="421B3961" w14:textId="77777777">
            <w:pPr>
              <w:suppressAutoHyphens w:val="0"/>
              <w:jc w:val="center"/>
              <w:rPr>
                <w:rFonts w:ascii="Garamond" w:hAnsi="Garamond"/>
                <w:color w:val="000000"/>
                <w:sz w:val="22"/>
                <w:szCs w:val="22"/>
                <w:lang w:val="es-419" w:eastAsia="es-419"/>
              </w:rPr>
            </w:pPr>
            <w:r w:rsidRPr="001B58A8">
              <w:rPr>
                <w:rFonts w:ascii="Garamond" w:hAnsi="Garamond"/>
                <w:color w:val="000000"/>
                <w:sz w:val="22"/>
                <w:szCs w:val="22"/>
                <w:lang w:val="es-419" w:eastAsia="es-419"/>
              </w:rPr>
              <w:t>11,8</w:t>
            </w:r>
          </w:p>
        </w:tc>
      </w:tr>
      <w:tr w:rsidRPr="001B58A8" w:rsidR="001B58A8" w:rsidTr="00AE1D01" w14:paraId="785C17DC" w14:textId="77777777">
        <w:trPr>
          <w:trHeight w:val="300"/>
        </w:trPr>
        <w:tc>
          <w:tcPr>
            <w:tcW w:w="4673" w:type="dxa"/>
            <w:tcBorders>
              <w:top w:val="nil"/>
              <w:left w:val="single" w:color="auto" w:sz="4" w:space="0"/>
              <w:bottom w:val="single" w:color="auto" w:sz="4" w:space="0"/>
              <w:right w:val="single" w:color="auto" w:sz="4" w:space="0"/>
            </w:tcBorders>
            <w:noWrap/>
            <w:vAlign w:val="bottom"/>
            <w:hideMark/>
          </w:tcPr>
          <w:p w:rsidRPr="001B58A8" w:rsidR="001B58A8" w:rsidP="001B58A8" w:rsidRDefault="001B58A8" w14:paraId="0DCD360F" w14:textId="77777777">
            <w:pPr>
              <w:suppressAutoHyphens w:val="0"/>
              <w:rPr>
                <w:rFonts w:ascii="Garamond" w:hAnsi="Garamond"/>
                <w:color w:val="000000"/>
                <w:sz w:val="22"/>
                <w:szCs w:val="22"/>
                <w:lang w:val="es-419" w:eastAsia="es-419"/>
              </w:rPr>
            </w:pPr>
            <w:r w:rsidRPr="001B58A8">
              <w:rPr>
                <w:rFonts w:ascii="Garamond" w:hAnsi="Garamond"/>
                <w:color w:val="000000"/>
                <w:sz w:val="22"/>
                <w:szCs w:val="22"/>
                <w:lang w:val="es-419" w:eastAsia="es-419"/>
              </w:rPr>
              <w:t>REPARACIÓN DIRECTA (***)</w:t>
            </w:r>
          </w:p>
        </w:tc>
        <w:tc>
          <w:tcPr>
            <w:tcW w:w="1418" w:type="dxa"/>
            <w:tcBorders>
              <w:top w:val="nil"/>
              <w:left w:val="nil"/>
              <w:bottom w:val="single" w:color="auto" w:sz="4" w:space="0"/>
              <w:right w:val="single" w:color="auto" w:sz="4" w:space="0"/>
            </w:tcBorders>
            <w:noWrap/>
            <w:vAlign w:val="bottom"/>
            <w:hideMark/>
          </w:tcPr>
          <w:p w:rsidRPr="001B58A8" w:rsidR="001B58A8" w:rsidP="001B58A8" w:rsidRDefault="001B58A8" w14:paraId="149F9C9E" w14:textId="77777777">
            <w:pPr>
              <w:suppressAutoHyphens w:val="0"/>
              <w:jc w:val="right"/>
              <w:rPr>
                <w:rFonts w:ascii="Garamond" w:hAnsi="Garamond"/>
                <w:color w:val="000000"/>
                <w:sz w:val="22"/>
                <w:szCs w:val="22"/>
                <w:lang w:val="es-419" w:eastAsia="es-419"/>
              </w:rPr>
            </w:pPr>
            <w:r w:rsidRPr="001B58A8">
              <w:rPr>
                <w:rFonts w:ascii="Garamond" w:hAnsi="Garamond"/>
                <w:color w:val="000000"/>
                <w:sz w:val="22"/>
                <w:szCs w:val="22"/>
                <w:lang w:val="es-419" w:eastAsia="es-419"/>
              </w:rPr>
              <w:t>122</w:t>
            </w:r>
          </w:p>
        </w:tc>
        <w:tc>
          <w:tcPr>
            <w:tcW w:w="1701" w:type="dxa"/>
            <w:tcBorders>
              <w:top w:val="nil"/>
              <w:left w:val="nil"/>
              <w:bottom w:val="single" w:color="auto" w:sz="4" w:space="0"/>
              <w:right w:val="single" w:color="auto" w:sz="4" w:space="0"/>
            </w:tcBorders>
            <w:noWrap/>
            <w:vAlign w:val="bottom"/>
            <w:hideMark/>
          </w:tcPr>
          <w:p w:rsidRPr="001B58A8" w:rsidR="001B58A8" w:rsidP="001B58A8" w:rsidRDefault="001B58A8" w14:paraId="4A481198" w14:textId="77777777">
            <w:pPr>
              <w:suppressAutoHyphens w:val="0"/>
              <w:jc w:val="right"/>
              <w:rPr>
                <w:rFonts w:ascii="Garamond" w:hAnsi="Garamond"/>
                <w:color w:val="000000"/>
                <w:sz w:val="22"/>
                <w:szCs w:val="22"/>
                <w:lang w:val="es-419" w:eastAsia="es-419"/>
              </w:rPr>
            </w:pPr>
            <w:r w:rsidRPr="001B58A8">
              <w:rPr>
                <w:rFonts w:ascii="Garamond" w:hAnsi="Garamond"/>
                <w:color w:val="000000"/>
                <w:sz w:val="22"/>
                <w:szCs w:val="22"/>
                <w:lang w:val="es-419" w:eastAsia="es-419"/>
              </w:rPr>
              <w:t>$ 186.533.080.886</w:t>
            </w:r>
          </w:p>
        </w:tc>
        <w:tc>
          <w:tcPr>
            <w:tcW w:w="1318" w:type="dxa"/>
            <w:tcBorders>
              <w:top w:val="nil"/>
              <w:left w:val="nil"/>
              <w:bottom w:val="single" w:color="auto" w:sz="4" w:space="0"/>
              <w:right w:val="single" w:color="auto" w:sz="4" w:space="0"/>
            </w:tcBorders>
            <w:noWrap/>
            <w:vAlign w:val="bottom"/>
            <w:hideMark/>
          </w:tcPr>
          <w:p w:rsidRPr="001B58A8" w:rsidR="001B58A8" w:rsidP="001B58A8" w:rsidRDefault="001B58A8" w14:paraId="49D7D6E6" w14:textId="77777777">
            <w:pPr>
              <w:suppressAutoHyphens w:val="0"/>
              <w:jc w:val="center"/>
              <w:rPr>
                <w:rFonts w:ascii="Garamond" w:hAnsi="Garamond"/>
                <w:color w:val="000000"/>
                <w:sz w:val="22"/>
                <w:szCs w:val="22"/>
                <w:lang w:val="es-419" w:eastAsia="es-419"/>
              </w:rPr>
            </w:pPr>
            <w:r w:rsidRPr="001B58A8">
              <w:rPr>
                <w:rFonts w:ascii="Garamond" w:hAnsi="Garamond"/>
                <w:color w:val="000000"/>
                <w:sz w:val="22"/>
                <w:szCs w:val="22"/>
                <w:lang w:val="es-419" w:eastAsia="es-419"/>
              </w:rPr>
              <w:t>53,6</w:t>
            </w:r>
          </w:p>
        </w:tc>
      </w:tr>
      <w:tr w:rsidRPr="001B58A8" w:rsidR="001B58A8" w:rsidTr="00AE1D01" w14:paraId="7C0B226A" w14:textId="77777777">
        <w:trPr>
          <w:trHeight w:val="300"/>
        </w:trPr>
        <w:tc>
          <w:tcPr>
            <w:tcW w:w="4673" w:type="dxa"/>
            <w:tcBorders>
              <w:top w:val="nil"/>
              <w:left w:val="single" w:color="auto" w:sz="4" w:space="0"/>
              <w:bottom w:val="single" w:color="auto" w:sz="4" w:space="0"/>
              <w:right w:val="single" w:color="auto" w:sz="4" w:space="0"/>
            </w:tcBorders>
            <w:noWrap/>
            <w:vAlign w:val="bottom"/>
            <w:hideMark/>
          </w:tcPr>
          <w:p w:rsidRPr="001B58A8" w:rsidR="001B58A8" w:rsidP="001B58A8" w:rsidRDefault="001B58A8" w14:paraId="000C38C1" w14:textId="77777777">
            <w:pPr>
              <w:suppressAutoHyphens w:val="0"/>
              <w:rPr>
                <w:rFonts w:ascii="Garamond" w:hAnsi="Garamond"/>
                <w:b/>
                <w:bCs/>
                <w:color w:val="000000"/>
                <w:sz w:val="22"/>
                <w:szCs w:val="22"/>
                <w:lang w:val="es-419" w:eastAsia="es-419"/>
              </w:rPr>
            </w:pPr>
            <w:r w:rsidRPr="001B58A8">
              <w:rPr>
                <w:rFonts w:ascii="Garamond" w:hAnsi="Garamond"/>
                <w:b/>
                <w:bCs/>
                <w:color w:val="000000"/>
                <w:sz w:val="22"/>
                <w:szCs w:val="22"/>
                <w:lang w:val="es-419" w:eastAsia="es-419"/>
              </w:rPr>
              <w:t>Total general</w:t>
            </w:r>
          </w:p>
        </w:tc>
        <w:tc>
          <w:tcPr>
            <w:tcW w:w="1418" w:type="dxa"/>
            <w:tcBorders>
              <w:top w:val="nil"/>
              <w:left w:val="nil"/>
              <w:bottom w:val="single" w:color="auto" w:sz="4" w:space="0"/>
              <w:right w:val="single" w:color="auto" w:sz="4" w:space="0"/>
            </w:tcBorders>
            <w:noWrap/>
            <w:vAlign w:val="bottom"/>
            <w:hideMark/>
          </w:tcPr>
          <w:p w:rsidRPr="001B58A8" w:rsidR="001B58A8" w:rsidP="001B58A8" w:rsidRDefault="001B58A8" w14:paraId="6FE9F1E4" w14:textId="77777777">
            <w:pPr>
              <w:suppressAutoHyphens w:val="0"/>
              <w:jc w:val="right"/>
              <w:rPr>
                <w:rFonts w:ascii="Garamond" w:hAnsi="Garamond"/>
                <w:b/>
                <w:bCs/>
                <w:color w:val="000000"/>
                <w:sz w:val="22"/>
                <w:szCs w:val="22"/>
                <w:lang w:val="es-419" w:eastAsia="es-419"/>
              </w:rPr>
            </w:pPr>
            <w:r w:rsidRPr="001B58A8">
              <w:rPr>
                <w:rFonts w:ascii="Garamond" w:hAnsi="Garamond"/>
                <w:b/>
                <w:bCs/>
                <w:color w:val="000000"/>
                <w:sz w:val="22"/>
                <w:szCs w:val="22"/>
                <w:lang w:val="es-419" w:eastAsia="es-419"/>
              </w:rPr>
              <w:t>398</w:t>
            </w:r>
          </w:p>
        </w:tc>
        <w:tc>
          <w:tcPr>
            <w:tcW w:w="1701" w:type="dxa"/>
            <w:tcBorders>
              <w:top w:val="nil"/>
              <w:left w:val="nil"/>
              <w:bottom w:val="single" w:color="auto" w:sz="4" w:space="0"/>
              <w:right w:val="single" w:color="auto" w:sz="4" w:space="0"/>
            </w:tcBorders>
            <w:noWrap/>
            <w:vAlign w:val="bottom"/>
            <w:hideMark/>
          </w:tcPr>
          <w:p w:rsidRPr="001B58A8" w:rsidR="001B58A8" w:rsidP="001B58A8" w:rsidRDefault="001B58A8" w14:paraId="7CF1B75B" w14:textId="77777777">
            <w:pPr>
              <w:suppressAutoHyphens w:val="0"/>
              <w:jc w:val="right"/>
              <w:rPr>
                <w:rFonts w:ascii="Garamond" w:hAnsi="Garamond"/>
                <w:color w:val="000000"/>
                <w:sz w:val="22"/>
                <w:szCs w:val="22"/>
                <w:lang w:val="es-419" w:eastAsia="es-419"/>
              </w:rPr>
            </w:pPr>
            <w:r w:rsidRPr="001B58A8">
              <w:rPr>
                <w:rFonts w:ascii="Garamond" w:hAnsi="Garamond"/>
                <w:color w:val="000000"/>
                <w:sz w:val="22"/>
                <w:szCs w:val="22"/>
                <w:lang w:val="es-419" w:eastAsia="es-419"/>
              </w:rPr>
              <w:t>$ 347.924.487.666</w:t>
            </w:r>
          </w:p>
        </w:tc>
        <w:tc>
          <w:tcPr>
            <w:tcW w:w="1318" w:type="dxa"/>
            <w:tcBorders>
              <w:top w:val="nil"/>
              <w:left w:val="nil"/>
              <w:bottom w:val="single" w:color="auto" w:sz="4" w:space="0"/>
              <w:right w:val="single" w:color="auto" w:sz="4" w:space="0"/>
            </w:tcBorders>
            <w:noWrap/>
            <w:vAlign w:val="bottom"/>
            <w:hideMark/>
          </w:tcPr>
          <w:p w:rsidRPr="001B58A8" w:rsidR="001B58A8" w:rsidP="001B58A8" w:rsidRDefault="001B58A8" w14:paraId="60140B87" w14:textId="77777777">
            <w:pPr>
              <w:suppressAutoHyphens w:val="0"/>
              <w:jc w:val="center"/>
              <w:rPr>
                <w:rFonts w:ascii="Garamond" w:hAnsi="Garamond"/>
                <w:color w:val="000000"/>
                <w:sz w:val="22"/>
                <w:szCs w:val="22"/>
                <w:lang w:val="es-419" w:eastAsia="es-419"/>
              </w:rPr>
            </w:pPr>
            <w:r w:rsidRPr="001B58A8">
              <w:rPr>
                <w:rFonts w:ascii="Garamond" w:hAnsi="Garamond"/>
                <w:color w:val="000000"/>
                <w:sz w:val="22"/>
                <w:szCs w:val="22"/>
                <w:lang w:val="es-419" w:eastAsia="es-419"/>
              </w:rPr>
              <w:t>100,0</w:t>
            </w:r>
          </w:p>
        </w:tc>
      </w:tr>
    </w:tbl>
    <w:p w:rsidR="00954A1D" w:rsidP="00C65A03" w:rsidRDefault="00954A1D" w14:paraId="40018877" w14:textId="30E4D8DA">
      <w:pPr>
        <w:jc w:val="center"/>
        <w:rPr>
          <w:rFonts w:ascii="Garamond" w:hAnsi="Garamond"/>
          <w:noProof/>
          <w:sz w:val="16"/>
          <w:szCs w:val="16"/>
        </w:rPr>
      </w:pPr>
      <w:r w:rsidRPr="002F5DFF">
        <w:rPr>
          <w:rFonts w:ascii="Garamond" w:hAnsi="Garamond"/>
          <w:noProof/>
          <w:sz w:val="16"/>
          <w:szCs w:val="16"/>
        </w:rPr>
        <w:t>Fuente:  Elaboración</w:t>
      </w:r>
      <w:r w:rsidR="001C4C08">
        <w:rPr>
          <w:rFonts w:ascii="Garamond" w:hAnsi="Garamond"/>
          <w:noProof/>
          <w:sz w:val="16"/>
          <w:szCs w:val="16"/>
        </w:rPr>
        <w:t xml:space="preserve"> propia de la</w:t>
      </w:r>
      <w:r w:rsidRPr="002F5DFF">
        <w:rPr>
          <w:rFonts w:ascii="Garamond" w:hAnsi="Garamond"/>
          <w:noProof/>
          <w:sz w:val="16"/>
          <w:szCs w:val="16"/>
        </w:rPr>
        <w:t xml:space="preserve"> OCI con información suministrada por la Dirección Jurídica</w:t>
      </w:r>
    </w:p>
    <w:p w:rsidR="00C65A03" w:rsidP="00C65A03" w:rsidRDefault="00C65A03" w14:paraId="1B66B206" w14:textId="77777777">
      <w:pPr>
        <w:jc w:val="center"/>
        <w:rPr>
          <w:rFonts w:ascii="Garamond" w:hAnsi="Garamond"/>
          <w:noProof/>
          <w:sz w:val="16"/>
          <w:szCs w:val="16"/>
        </w:rPr>
      </w:pPr>
    </w:p>
    <w:p w:rsidR="00C65A03" w:rsidP="00C65A03" w:rsidRDefault="00C65A03" w14:paraId="19DD92EB" w14:textId="77777777">
      <w:pPr>
        <w:jc w:val="center"/>
        <w:rPr>
          <w:rFonts w:ascii="Garamond" w:hAnsi="Garamond"/>
          <w:noProof/>
          <w:sz w:val="16"/>
          <w:szCs w:val="16"/>
        </w:rPr>
      </w:pPr>
    </w:p>
    <w:p w:rsidRPr="00A35ABE" w:rsidR="00C65A03" w:rsidP="00C65A03" w:rsidRDefault="00C65A03" w14:paraId="496C2C95" w14:textId="77777777">
      <w:pPr>
        <w:rPr>
          <w:rFonts w:ascii="Garamond" w:hAnsi="Garamond"/>
          <w:color w:val="000000"/>
          <w:sz w:val="22"/>
          <w:szCs w:val="22"/>
          <w:lang w:val="es-419" w:eastAsia="es-419"/>
        </w:rPr>
      </w:pPr>
      <w:r w:rsidRPr="00A35ABE">
        <w:rPr>
          <w:rFonts w:ascii="Garamond" w:hAnsi="Garamond"/>
          <w:color w:val="000000"/>
          <w:sz w:val="22"/>
          <w:szCs w:val="22"/>
          <w:lang w:val="es-419" w:eastAsia="es-419"/>
        </w:rPr>
        <w:t>(*) Proceso siproj: 896557: 20 SMMLV</w:t>
      </w:r>
    </w:p>
    <w:p w:rsidRPr="00A35ABE" w:rsidR="00C65A03" w:rsidP="00C65A03" w:rsidRDefault="00C65A03" w14:paraId="55F739B4" w14:textId="77777777">
      <w:pPr>
        <w:rPr>
          <w:rFonts w:ascii="Garamond" w:hAnsi="Garamond"/>
          <w:color w:val="000000"/>
          <w:sz w:val="22"/>
          <w:szCs w:val="22"/>
          <w:lang w:val="es-419" w:eastAsia="es-419"/>
        </w:rPr>
      </w:pPr>
      <w:r w:rsidRPr="00A35ABE">
        <w:rPr>
          <w:rFonts w:ascii="Garamond" w:hAnsi="Garamond"/>
          <w:color w:val="000000"/>
          <w:sz w:val="22"/>
          <w:szCs w:val="22"/>
          <w:lang w:val="es-419" w:eastAsia="es-419"/>
        </w:rPr>
        <w:t>(**) Proceso siproj: 875685: 20 SMMLV + IVA</w:t>
      </w:r>
    </w:p>
    <w:p w:rsidRPr="00A35ABE" w:rsidR="00C65A03" w:rsidP="00C65A03" w:rsidRDefault="00C65A03" w14:paraId="086D859C" w14:textId="77777777">
      <w:pPr>
        <w:rPr>
          <w:rFonts w:ascii="Garamond" w:hAnsi="Garamond"/>
          <w:color w:val="000000"/>
          <w:sz w:val="22"/>
          <w:szCs w:val="22"/>
          <w:lang w:val="es-419" w:eastAsia="es-419"/>
        </w:rPr>
      </w:pPr>
      <w:r w:rsidRPr="00A35ABE">
        <w:rPr>
          <w:rFonts w:ascii="Garamond" w:hAnsi="Garamond"/>
          <w:color w:val="000000"/>
          <w:sz w:val="22"/>
          <w:szCs w:val="22"/>
          <w:lang w:val="es-419" w:eastAsia="es-419"/>
        </w:rPr>
        <w:t>(***) Proceso siproj: 902329: 50 SMMLV</w:t>
      </w:r>
    </w:p>
    <w:p w:rsidRPr="001863BF" w:rsidR="00C65A03" w:rsidP="00C65A03" w:rsidRDefault="00C65A03" w14:paraId="6CAB75A1" w14:textId="77777777">
      <w:pPr>
        <w:rPr>
          <w:rFonts w:ascii="Garamond" w:hAnsi="Garamond"/>
          <w:noProof/>
          <w:sz w:val="16"/>
          <w:szCs w:val="16"/>
          <w:highlight w:val="cyan"/>
        </w:rPr>
      </w:pPr>
    </w:p>
    <w:p w:rsidR="001B58A8" w:rsidP="001B58A8" w:rsidRDefault="001B58A8" w14:paraId="46770968" w14:textId="77777777">
      <w:pPr>
        <w:jc w:val="both"/>
        <w:rPr>
          <w:rFonts w:ascii="Garamond" w:hAnsi="Garamond"/>
          <w:noProof/>
          <w:sz w:val="22"/>
          <w:szCs w:val="22"/>
          <w:lang w:val="es-419"/>
        </w:rPr>
      </w:pPr>
      <w:r>
        <w:rPr>
          <w:rFonts w:ascii="Garamond" w:hAnsi="Garamond"/>
          <w:noProof/>
          <w:sz w:val="22"/>
          <w:szCs w:val="22"/>
          <w:lang w:val="es-419"/>
        </w:rPr>
        <w:t>C</w:t>
      </w:r>
      <w:r w:rsidRPr="001B58A8">
        <w:rPr>
          <w:rFonts w:ascii="Garamond" w:hAnsi="Garamond"/>
          <w:noProof/>
          <w:sz w:val="22"/>
          <w:szCs w:val="22"/>
          <w:lang w:val="es-419"/>
        </w:rPr>
        <w:t xml:space="preserve">on base en la información suministrada por la Dirección Jurídica, se evidenció que el valor total de las con base en la información suministrada por la Dirección Jurídica, se evidenció que el valor total de las pretensiones asociadas a los </w:t>
      </w:r>
      <w:r w:rsidRPr="001B58A8">
        <w:rPr>
          <w:rFonts w:ascii="Garamond" w:hAnsi="Garamond"/>
          <w:b/>
          <w:bCs/>
          <w:noProof/>
          <w:sz w:val="22"/>
          <w:szCs w:val="22"/>
          <w:lang w:val="es-419"/>
        </w:rPr>
        <w:t>398 procesos judiciales activos</w:t>
      </w:r>
      <w:r w:rsidRPr="001B58A8">
        <w:rPr>
          <w:rFonts w:ascii="Garamond" w:hAnsi="Garamond"/>
          <w:noProof/>
          <w:sz w:val="22"/>
          <w:szCs w:val="22"/>
          <w:lang w:val="es-419"/>
        </w:rPr>
        <w:t xml:space="preserve"> asciende a </w:t>
      </w:r>
      <w:r w:rsidRPr="001B58A8">
        <w:rPr>
          <w:rFonts w:ascii="Garamond" w:hAnsi="Garamond"/>
          <w:b/>
          <w:bCs/>
          <w:noProof/>
          <w:sz w:val="22"/>
          <w:szCs w:val="22"/>
          <w:lang w:val="es-419"/>
        </w:rPr>
        <w:t>$347.924.487.666</w:t>
      </w:r>
      <w:r w:rsidRPr="001B58A8">
        <w:rPr>
          <w:rFonts w:ascii="Garamond" w:hAnsi="Garamond"/>
          <w:noProof/>
          <w:sz w:val="22"/>
          <w:szCs w:val="22"/>
          <w:lang w:val="es-419"/>
        </w:rPr>
        <w:t>.</w:t>
      </w:r>
    </w:p>
    <w:p w:rsidRPr="001B58A8" w:rsidR="001B58A8" w:rsidP="001B58A8" w:rsidRDefault="001B58A8" w14:paraId="756F5118" w14:textId="77777777">
      <w:pPr>
        <w:jc w:val="both"/>
        <w:rPr>
          <w:rFonts w:ascii="Garamond" w:hAnsi="Garamond"/>
          <w:noProof/>
          <w:sz w:val="22"/>
          <w:szCs w:val="22"/>
          <w:lang w:val="es-419"/>
        </w:rPr>
      </w:pPr>
    </w:p>
    <w:p w:rsidR="001B58A8" w:rsidP="001B58A8" w:rsidRDefault="001B58A8" w14:paraId="5FB0B42B" w14:textId="77777777">
      <w:pPr>
        <w:jc w:val="both"/>
        <w:rPr>
          <w:rFonts w:ascii="Garamond" w:hAnsi="Garamond"/>
          <w:noProof/>
          <w:sz w:val="22"/>
          <w:szCs w:val="22"/>
          <w:lang w:val="es-419"/>
        </w:rPr>
      </w:pPr>
      <w:r w:rsidRPr="001B58A8">
        <w:rPr>
          <w:rFonts w:ascii="Garamond" w:hAnsi="Garamond"/>
          <w:noProof/>
          <w:sz w:val="22"/>
          <w:szCs w:val="22"/>
          <w:lang w:val="es-419"/>
        </w:rPr>
        <w:t xml:space="preserve">Como se observa en la Tabla No. 2, el </w:t>
      </w:r>
      <w:r w:rsidRPr="001B58A8">
        <w:rPr>
          <w:rFonts w:ascii="Garamond" w:hAnsi="Garamond"/>
          <w:b/>
          <w:bCs/>
          <w:noProof/>
          <w:sz w:val="22"/>
          <w:szCs w:val="22"/>
          <w:lang w:val="es-419"/>
        </w:rPr>
        <w:t>89 % del valor total de las pretensiones reportadas</w:t>
      </w:r>
      <w:r w:rsidRPr="001B58A8">
        <w:rPr>
          <w:rFonts w:ascii="Garamond" w:hAnsi="Garamond"/>
          <w:noProof/>
          <w:sz w:val="22"/>
          <w:szCs w:val="22"/>
          <w:lang w:val="es-419"/>
        </w:rPr>
        <w:t xml:space="preserve"> se concentra en los siguientes tipos de procesos:</w:t>
      </w:r>
    </w:p>
    <w:p w:rsidRPr="001B58A8" w:rsidR="001B58A8" w:rsidP="001B58A8" w:rsidRDefault="001B58A8" w14:paraId="35DBEFF9" w14:textId="77777777">
      <w:pPr>
        <w:jc w:val="both"/>
        <w:rPr>
          <w:rFonts w:ascii="Garamond" w:hAnsi="Garamond"/>
          <w:noProof/>
          <w:sz w:val="22"/>
          <w:szCs w:val="22"/>
          <w:lang w:val="es-419"/>
        </w:rPr>
      </w:pPr>
    </w:p>
    <w:p w:rsidRPr="001B58A8" w:rsidR="001B58A8" w:rsidP="001B58A8" w:rsidRDefault="001B58A8" w14:paraId="18FCCA36" w14:textId="77777777">
      <w:pPr>
        <w:numPr>
          <w:ilvl w:val="0"/>
          <w:numId w:val="15"/>
        </w:numPr>
        <w:jc w:val="both"/>
        <w:rPr>
          <w:rFonts w:ascii="Garamond" w:hAnsi="Garamond"/>
          <w:noProof/>
          <w:sz w:val="22"/>
          <w:szCs w:val="22"/>
          <w:lang w:val="es-419"/>
        </w:rPr>
      </w:pPr>
      <w:r w:rsidRPr="001B58A8">
        <w:rPr>
          <w:rFonts w:ascii="Garamond" w:hAnsi="Garamond"/>
          <w:b/>
          <w:bCs/>
          <w:noProof/>
          <w:sz w:val="22"/>
          <w:szCs w:val="22"/>
          <w:lang w:val="es-419"/>
        </w:rPr>
        <w:t>Reparación Directa:</w:t>
      </w:r>
      <w:r w:rsidRPr="001B58A8">
        <w:rPr>
          <w:rFonts w:ascii="Garamond" w:hAnsi="Garamond"/>
          <w:noProof/>
          <w:sz w:val="22"/>
          <w:szCs w:val="22"/>
          <w:lang w:val="es-419"/>
        </w:rPr>
        <w:t xml:space="preserve"> 122 procesos con pretensiones por </w:t>
      </w:r>
      <w:r w:rsidRPr="001B58A8">
        <w:rPr>
          <w:rFonts w:ascii="Garamond" w:hAnsi="Garamond"/>
          <w:b/>
          <w:bCs/>
          <w:noProof/>
          <w:sz w:val="22"/>
          <w:szCs w:val="22"/>
          <w:lang w:val="es-419"/>
        </w:rPr>
        <w:t>$186.533.080.886</w:t>
      </w:r>
      <w:r w:rsidRPr="001B58A8">
        <w:rPr>
          <w:rFonts w:ascii="Garamond" w:hAnsi="Garamond"/>
          <w:noProof/>
          <w:sz w:val="22"/>
          <w:szCs w:val="22"/>
          <w:lang w:val="es-419"/>
        </w:rPr>
        <w:t xml:space="preserve">, equivalentes al </w:t>
      </w:r>
      <w:r w:rsidRPr="001B58A8">
        <w:rPr>
          <w:rFonts w:ascii="Garamond" w:hAnsi="Garamond"/>
          <w:b/>
          <w:bCs/>
          <w:noProof/>
          <w:sz w:val="22"/>
          <w:szCs w:val="22"/>
          <w:lang w:val="es-419"/>
        </w:rPr>
        <w:t>53,6 %</w:t>
      </w:r>
      <w:r w:rsidRPr="001B58A8">
        <w:rPr>
          <w:rFonts w:ascii="Garamond" w:hAnsi="Garamond"/>
          <w:noProof/>
          <w:sz w:val="22"/>
          <w:szCs w:val="22"/>
          <w:lang w:val="es-419"/>
        </w:rPr>
        <w:t xml:space="preserve"> del total. </w:t>
      </w:r>
    </w:p>
    <w:p w:rsidRPr="001B58A8" w:rsidR="001B58A8" w:rsidP="001B58A8" w:rsidRDefault="001B58A8" w14:paraId="34E6455F" w14:textId="77777777">
      <w:pPr>
        <w:numPr>
          <w:ilvl w:val="0"/>
          <w:numId w:val="15"/>
        </w:numPr>
        <w:jc w:val="both"/>
        <w:rPr>
          <w:rFonts w:ascii="Garamond" w:hAnsi="Garamond"/>
          <w:noProof/>
          <w:sz w:val="22"/>
          <w:szCs w:val="22"/>
          <w:lang w:val="es-419"/>
        </w:rPr>
      </w:pPr>
      <w:r w:rsidRPr="001B58A8">
        <w:rPr>
          <w:rFonts w:ascii="Garamond" w:hAnsi="Garamond"/>
          <w:b/>
          <w:bCs/>
          <w:noProof/>
          <w:sz w:val="22"/>
          <w:szCs w:val="22"/>
          <w:lang w:val="es-419"/>
        </w:rPr>
        <w:t>Controversias Contractuales:</w:t>
      </w:r>
      <w:r w:rsidRPr="001B58A8">
        <w:rPr>
          <w:rFonts w:ascii="Garamond" w:hAnsi="Garamond"/>
          <w:noProof/>
          <w:sz w:val="22"/>
          <w:szCs w:val="22"/>
          <w:lang w:val="es-419"/>
        </w:rPr>
        <w:t xml:space="preserve"> 88 procesos con pretensiones por </w:t>
      </w:r>
      <w:r w:rsidRPr="001B58A8">
        <w:rPr>
          <w:rFonts w:ascii="Garamond" w:hAnsi="Garamond"/>
          <w:b/>
          <w:bCs/>
          <w:noProof/>
          <w:sz w:val="22"/>
          <w:szCs w:val="22"/>
          <w:lang w:val="es-419"/>
        </w:rPr>
        <w:t>$82.053.475.886</w:t>
      </w:r>
      <w:r w:rsidRPr="001B58A8">
        <w:rPr>
          <w:rFonts w:ascii="Garamond" w:hAnsi="Garamond"/>
          <w:noProof/>
          <w:sz w:val="22"/>
          <w:szCs w:val="22"/>
          <w:lang w:val="es-419"/>
        </w:rPr>
        <w:t xml:space="preserve">, equivalentes al </w:t>
      </w:r>
      <w:r w:rsidRPr="001B58A8">
        <w:rPr>
          <w:rFonts w:ascii="Garamond" w:hAnsi="Garamond"/>
          <w:b/>
          <w:bCs/>
          <w:noProof/>
          <w:sz w:val="22"/>
          <w:szCs w:val="22"/>
          <w:lang w:val="es-419"/>
        </w:rPr>
        <w:t>23,6 %</w:t>
      </w:r>
      <w:r w:rsidRPr="001B58A8">
        <w:rPr>
          <w:rFonts w:ascii="Garamond" w:hAnsi="Garamond"/>
          <w:noProof/>
          <w:sz w:val="22"/>
          <w:szCs w:val="22"/>
          <w:lang w:val="es-419"/>
        </w:rPr>
        <w:t xml:space="preserve">. </w:t>
      </w:r>
    </w:p>
    <w:p w:rsidR="001B58A8" w:rsidP="001B58A8" w:rsidRDefault="001B58A8" w14:paraId="0100197E" w14:textId="77777777">
      <w:pPr>
        <w:numPr>
          <w:ilvl w:val="0"/>
          <w:numId w:val="15"/>
        </w:numPr>
        <w:jc w:val="both"/>
        <w:rPr>
          <w:rFonts w:ascii="Garamond" w:hAnsi="Garamond"/>
          <w:noProof/>
          <w:sz w:val="22"/>
          <w:szCs w:val="22"/>
          <w:lang w:val="es-419"/>
        </w:rPr>
      </w:pPr>
      <w:r w:rsidRPr="001B58A8">
        <w:rPr>
          <w:rFonts w:ascii="Garamond" w:hAnsi="Garamond"/>
          <w:b/>
          <w:bCs/>
          <w:noProof/>
          <w:sz w:val="22"/>
          <w:szCs w:val="22"/>
          <w:lang w:val="es-419"/>
        </w:rPr>
        <w:t>Nulidad y Restablecimiento del Derecho:</w:t>
      </w:r>
      <w:r w:rsidRPr="001B58A8">
        <w:rPr>
          <w:rFonts w:ascii="Garamond" w:hAnsi="Garamond"/>
          <w:noProof/>
          <w:sz w:val="22"/>
          <w:szCs w:val="22"/>
          <w:lang w:val="es-419"/>
        </w:rPr>
        <w:t xml:space="preserve"> 117 procesos con pretensiones por </w:t>
      </w:r>
      <w:r w:rsidRPr="001B58A8">
        <w:rPr>
          <w:rFonts w:ascii="Garamond" w:hAnsi="Garamond"/>
          <w:b/>
          <w:bCs/>
          <w:noProof/>
          <w:sz w:val="22"/>
          <w:szCs w:val="22"/>
          <w:lang w:val="es-419"/>
        </w:rPr>
        <w:t>$40.902.081.636</w:t>
      </w:r>
      <w:r w:rsidRPr="001B58A8">
        <w:rPr>
          <w:rFonts w:ascii="Garamond" w:hAnsi="Garamond"/>
          <w:noProof/>
          <w:sz w:val="22"/>
          <w:szCs w:val="22"/>
          <w:lang w:val="es-419"/>
        </w:rPr>
        <w:t xml:space="preserve">, equivalentes al </w:t>
      </w:r>
      <w:r w:rsidRPr="001B58A8">
        <w:rPr>
          <w:rFonts w:ascii="Garamond" w:hAnsi="Garamond"/>
          <w:b/>
          <w:bCs/>
          <w:noProof/>
          <w:sz w:val="22"/>
          <w:szCs w:val="22"/>
          <w:lang w:val="es-419"/>
        </w:rPr>
        <w:t>11,8 %</w:t>
      </w:r>
      <w:r w:rsidRPr="001B58A8">
        <w:rPr>
          <w:rFonts w:ascii="Garamond" w:hAnsi="Garamond"/>
          <w:noProof/>
          <w:sz w:val="22"/>
          <w:szCs w:val="22"/>
          <w:lang w:val="es-419"/>
        </w:rPr>
        <w:t xml:space="preserve">. </w:t>
      </w:r>
    </w:p>
    <w:p w:rsidRPr="001B58A8" w:rsidR="001B58A8" w:rsidP="001B58A8" w:rsidRDefault="001B58A8" w14:paraId="68B7BDE4" w14:textId="77777777">
      <w:pPr>
        <w:numPr>
          <w:ilvl w:val="0"/>
          <w:numId w:val="15"/>
        </w:numPr>
        <w:jc w:val="both"/>
        <w:rPr>
          <w:rFonts w:ascii="Garamond" w:hAnsi="Garamond"/>
          <w:noProof/>
          <w:sz w:val="22"/>
          <w:szCs w:val="22"/>
          <w:lang w:val="es-419"/>
        </w:rPr>
      </w:pPr>
    </w:p>
    <w:p w:rsidR="001B58A8" w:rsidP="001B58A8" w:rsidRDefault="001B58A8" w14:paraId="7BDEB14A" w14:textId="77777777">
      <w:pPr>
        <w:jc w:val="both"/>
        <w:rPr>
          <w:rFonts w:ascii="Garamond" w:hAnsi="Garamond"/>
          <w:noProof/>
          <w:sz w:val="22"/>
          <w:szCs w:val="22"/>
          <w:lang w:val="es-419"/>
        </w:rPr>
      </w:pPr>
      <w:r w:rsidRPr="001B58A8">
        <w:rPr>
          <w:rFonts w:ascii="Garamond" w:hAnsi="Garamond"/>
          <w:noProof/>
          <w:sz w:val="22"/>
          <w:szCs w:val="22"/>
          <w:lang w:val="es-419"/>
        </w:rPr>
        <w:t xml:space="preserve">Por su parte, el </w:t>
      </w:r>
      <w:r w:rsidRPr="001B58A8">
        <w:rPr>
          <w:rFonts w:ascii="Garamond" w:hAnsi="Garamond"/>
          <w:b/>
          <w:bCs/>
          <w:noProof/>
          <w:sz w:val="22"/>
          <w:szCs w:val="22"/>
          <w:lang w:val="es-419"/>
        </w:rPr>
        <w:t>11 % restante</w:t>
      </w:r>
      <w:r w:rsidRPr="001B58A8">
        <w:rPr>
          <w:rFonts w:ascii="Garamond" w:hAnsi="Garamond"/>
          <w:noProof/>
          <w:sz w:val="22"/>
          <w:szCs w:val="22"/>
          <w:lang w:val="es-419"/>
        </w:rPr>
        <w:t xml:space="preserve"> del valor de las pretensiones corresponde a los siguientes tipos de procesos:</w:t>
      </w:r>
    </w:p>
    <w:p w:rsidRPr="001B58A8" w:rsidR="001B58A8" w:rsidP="001B58A8" w:rsidRDefault="001B58A8" w14:paraId="5B737EB1" w14:textId="77777777">
      <w:pPr>
        <w:jc w:val="both"/>
        <w:rPr>
          <w:rFonts w:ascii="Garamond" w:hAnsi="Garamond"/>
          <w:noProof/>
          <w:sz w:val="22"/>
          <w:szCs w:val="22"/>
          <w:lang w:val="es-419"/>
        </w:rPr>
      </w:pPr>
    </w:p>
    <w:p w:rsidRPr="001B58A8" w:rsidR="001B58A8" w:rsidP="001B58A8" w:rsidRDefault="001B58A8" w14:paraId="29445EC5" w14:textId="77777777">
      <w:pPr>
        <w:numPr>
          <w:ilvl w:val="0"/>
          <w:numId w:val="16"/>
        </w:numPr>
        <w:jc w:val="both"/>
        <w:rPr>
          <w:rFonts w:ascii="Garamond" w:hAnsi="Garamond"/>
          <w:noProof/>
          <w:sz w:val="22"/>
          <w:szCs w:val="22"/>
          <w:lang w:val="es-419"/>
        </w:rPr>
      </w:pPr>
      <w:r w:rsidRPr="001B58A8">
        <w:rPr>
          <w:rFonts w:ascii="Garamond" w:hAnsi="Garamond"/>
          <w:b/>
          <w:bCs/>
          <w:noProof/>
          <w:sz w:val="22"/>
          <w:szCs w:val="22"/>
          <w:lang w:val="es-419"/>
        </w:rPr>
        <w:t>Acción de Repetición:</w:t>
      </w:r>
      <w:r w:rsidRPr="001B58A8">
        <w:rPr>
          <w:rFonts w:ascii="Garamond" w:hAnsi="Garamond"/>
          <w:noProof/>
          <w:sz w:val="22"/>
          <w:szCs w:val="22"/>
          <w:lang w:val="es-419"/>
        </w:rPr>
        <w:t xml:space="preserve"> $21.530.981.646 (</w:t>
      </w:r>
      <w:r w:rsidRPr="001B58A8">
        <w:rPr>
          <w:rFonts w:ascii="Garamond" w:hAnsi="Garamond"/>
          <w:b/>
          <w:bCs/>
          <w:noProof/>
          <w:sz w:val="22"/>
          <w:szCs w:val="22"/>
          <w:lang w:val="es-419"/>
        </w:rPr>
        <w:t>6,2 %</w:t>
      </w:r>
      <w:r w:rsidRPr="001B58A8">
        <w:rPr>
          <w:rFonts w:ascii="Garamond" w:hAnsi="Garamond"/>
          <w:noProof/>
          <w:sz w:val="22"/>
          <w:szCs w:val="22"/>
          <w:lang w:val="es-419"/>
        </w:rPr>
        <w:t xml:space="preserve">). </w:t>
      </w:r>
    </w:p>
    <w:p w:rsidRPr="001B58A8" w:rsidR="001B58A8" w:rsidP="001B58A8" w:rsidRDefault="001B58A8" w14:paraId="3EF46663" w14:textId="77777777">
      <w:pPr>
        <w:numPr>
          <w:ilvl w:val="0"/>
          <w:numId w:val="16"/>
        </w:numPr>
        <w:jc w:val="both"/>
        <w:rPr>
          <w:rFonts w:ascii="Garamond" w:hAnsi="Garamond"/>
          <w:noProof/>
          <w:sz w:val="22"/>
          <w:szCs w:val="22"/>
          <w:lang w:val="es-419"/>
        </w:rPr>
      </w:pPr>
      <w:r w:rsidRPr="001B58A8">
        <w:rPr>
          <w:rFonts w:ascii="Garamond" w:hAnsi="Garamond"/>
          <w:b/>
          <w:bCs/>
          <w:noProof/>
          <w:sz w:val="22"/>
          <w:szCs w:val="22"/>
          <w:lang w:val="es-419"/>
        </w:rPr>
        <w:t>Acción de Grupo:</w:t>
      </w:r>
      <w:r w:rsidRPr="001B58A8">
        <w:rPr>
          <w:rFonts w:ascii="Garamond" w:hAnsi="Garamond"/>
          <w:noProof/>
          <w:sz w:val="22"/>
          <w:szCs w:val="22"/>
          <w:lang w:val="es-419"/>
        </w:rPr>
        <w:t xml:space="preserve"> $9.600.000.000 (</w:t>
      </w:r>
      <w:r w:rsidRPr="001B58A8">
        <w:rPr>
          <w:rFonts w:ascii="Garamond" w:hAnsi="Garamond"/>
          <w:b/>
          <w:bCs/>
          <w:noProof/>
          <w:sz w:val="22"/>
          <w:szCs w:val="22"/>
          <w:lang w:val="es-419"/>
        </w:rPr>
        <w:t>2,8 %</w:t>
      </w:r>
      <w:r w:rsidRPr="001B58A8">
        <w:rPr>
          <w:rFonts w:ascii="Garamond" w:hAnsi="Garamond"/>
          <w:noProof/>
          <w:sz w:val="22"/>
          <w:szCs w:val="22"/>
          <w:lang w:val="es-419"/>
        </w:rPr>
        <w:t xml:space="preserve">). </w:t>
      </w:r>
    </w:p>
    <w:p w:rsidRPr="001B58A8" w:rsidR="001B58A8" w:rsidP="001B58A8" w:rsidRDefault="001B58A8" w14:paraId="4108ADFF" w14:textId="77777777">
      <w:pPr>
        <w:numPr>
          <w:ilvl w:val="0"/>
          <w:numId w:val="16"/>
        </w:numPr>
        <w:jc w:val="both"/>
        <w:rPr>
          <w:rFonts w:ascii="Garamond" w:hAnsi="Garamond"/>
          <w:noProof/>
          <w:sz w:val="22"/>
          <w:szCs w:val="22"/>
          <w:lang w:val="es-419"/>
        </w:rPr>
      </w:pPr>
      <w:r w:rsidRPr="001B58A8">
        <w:rPr>
          <w:rFonts w:ascii="Garamond" w:hAnsi="Garamond"/>
          <w:b/>
          <w:bCs/>
          <w:noProof/>
          <w:sz w:val="22"/>
          <w:szCs w:val="22"/>
          <w:lang w:val="es-419"/>
        </w:rPr>
        <w:t>Ejecutivo:</w:t>
      </w:r>
      <w:r w:rsidRPr="001B58A8">
        <w:rPr>
          <w:rFonts w:ascii="Garamond" w:hAnsi="Garamond"/>
          <w:noProof/>
          <w:sz w:val="22"/>
          <w:szCs w:val="22"/>
          <w:lang w:val="es-419"/>
        </w:rPr>
        <w:t xml:space="preserve"> $5.979.403.910 (</w:t>
      </w:r>
      <w:r w:rsidRPr="001B58A8">
        <w:rPr>
          <w:rFonts w:ascii="Garamond" w:hAnsi="Garamond"/>
          <w:b/>
          <w:bCs/>
          <w:noProof/>
          <w:sz w:val="22"/>
          <w:szCs w:val="22"/>
          <w:lang w:val="es-419"/>
        </w:rPr>
        <w:t>1,7 %</w:t>
      </w:r>
      <w:r w:rsidRPr="001B58A8">
        <w:rPr>
          <w:rFonts w:ascii="Garamond" w:hAnsi="Garamond"/>
          <w:noProof/>
          <w:sz w:val="22"/>
          <w:szCs w:val="22"/>
          <w:lang w:val="es-419"/>
        </w:rPr>
        <w:t xml:space="preserve">). </w:t>
      </w:r>
    </w:p>
    <w:p w:rsidRPr="001B58A8" w:rsidR="001B58A8" w:rsidP="001B58A8" w:rsidRDefault="001B58A8" w14:paraId="0507D4CD" w14:textId="77777777">
      <w:pPr>
        <w:numPr>
          <w:ilvl w:val="0"/>
          <w:numId w:val="16"/>
        </w:numPr>
        <w:jc w:val="both"/>
        <w:rPr>
          <w:rFonts w:ascii="Garamond" w:hAnsi="Garamond"/>
          <w:noProof/>
          <w:sz w:val="22"/>
          <w:szCs w:val="22"/>
          <w:lang w:val="es-419"/>
        </w:rPr>
      </w:pPr>
      <w:r w:rsidRPr="001B58A8">
        <w:rPr>
          <w:rFonts w:ascii="Garamond" w:hAnsi="Garamond"/>
          <w:b/>
          <w:bCs/>
          <w:noProof/>
          <w:sz w:val="22"/>
          <w:szCs w:val="22"/>
          <w:lang w:val="es-419"/>
        </w:rPr>
        <w:t>Ordinario Laboral:</w:t>
      </w:r>
      <w:r w:rsidRPr="001B58A8">
        <w:rPr>
          <w:rFonts w:ascii="Garamond" w:hAnsi="Garamond"/>
          <w:noProof/>
          <w:sz w:val="22"/>
          <w:szCs w:val="22"/>
          <w:lang w:val="es-419"/>
        </w:rPr>
        <w:t xml:space="preserve"> $751.737.702 (</w:t>
      </w:r>
      <w:r w:rsidRPr="001B58A8">
        <w:rPr>
          <w:rFonts w:ascii="Garamond" w:hAnsi="Garamond"/>
          <w:b/>
          <w:bCs/>
          <w:noProof/>
          <w:sz w:val="22"/>
          <w:szCs w:val="22"/>
          <w:lang w:val="es-419"/>
        </w:rPr>
        <w:t>0,2 %</w:t>
      </w:r>
      <w:r w:rsidRPr="001B58A8">
        <w:rPr>
          <w:rFonts w:ascii="Garamond" w:hAnsi="Garamond"/>
          <w:noProof/>
          <w:sz w:val="22"/>
          <w:szCs w:val="22"/>
          <w:lang w:val="es-419"/>
        </w:rPr>
        <w:t xml:space="preserve">). </w:t>
      </w:r>
    </w:p>
    <w:p w:rsidR="001B58A8" w:rsidP="001B58A8" w:rsidRDefault="001B58A8" w14:paraId="187B62B0" w14:textId="77777777">
      <w:pPr>
        <w:numPr>
          <w:ilvl w:val="0"/>
          <w:numId w:val="16"/>
        </w:numPr>
        <w:jc w:val="both"/>
        <w:rPr>
          <w:rFonts w:ascii="Garamond" w:hAnsi="Garamond"/>
          <w:noProof/>
          <w:sz w:val="22"/>
          <w:szCs w:val="22"/>
          <w:lang w:val="es-419"/>
        </w:rPr>
      </w:pPr>
      <w:r w:rsidRPr="001B58A8">
        <w:rPr>
          <w:rFonts w:ascii="Garamond" w:hAnsi="Garamond"/>
          <w:b/>
          <w:bCs/>
          <w:noProof/>
          <w:sz w:val="22"/>
          <w:szCs w:val="22"/>
          <w:lang w:val="es-419"/>
        </w:rPr>
        <w:t>Declaración de Pertenencia:</w:t>
      </w:r>
      <w:r w:rsidRPr="001B58A8">
        <w:rPr>
          <w:rFonts w:ascii="Garamond" w:hAnsi="Garamond"/>
          <w:noProof/>
          <w:sz w:val="22"/>
          <w:szCs w:val="22"/>
          <w:lang w:val="es-419"/>
        </w:rPr>
        <w:t xml:space="preserve"> $573.726.000 (</w:t>
      </w:r>
      <w:r w:rsidRPr="001B58A8">
        <w:rPr>
          <w:rFonts w:ascii="Garamond" w:hAnsi="Garamond"/>
          <w:b/>
          <w:bCs/>
          <w:noProof/>
          <w:sz w:val="22"/>
          <w:szCs w:val="22"/>
          <w:lang w:val="es-419"/>
        </w:rPr>
        <w:t>0,2 %</w:t>
      </w:r>
      <w:r w:rsidRPr="001B58A8">
        <w:rPr>
          <w:rFonts w:ascii="Garamond" w:hAnsi="Garamond"/>
          <w:noProof/>
          <w:sz w:val="22"/>
          <w:szCs w:val="22"/>
          <w:lang w:val="es-419"/>
        </w:rPr>
        <w:t xml:space="preserve">). </w:t>
      </w:r>
    </w:p>
    <w:p w:rsidRPr="001B58A8" w:rsidR="00FA1F8D" w:rsidP="00FA1F8D" w:rsidRDefault="00FA1F8D" w14:paraId="70DC8757" w14:textId="77777777">
      <w:pPr>
        <w:ind w:left="720"/>
        <w:jc w:val="both"/>
        <w:rPr>
          <w:rFonts w:ascii="Garamond" w:hAnsi="Garamond"/>
          <w:noProof/>
          <w:sz w:val="22"/>
          <w:szCs w:val="22"/>
          <w:lang w:val="es-419"/>
        </w:rPr>
      </w:pPr>
    </w:p>
    <w:p w:rsidR="001B58A8" w:rsidP="001B58A8" w:rsidRDefault="001B58A8" w14:paraId="5085C5D7" w14:textId="77777777">
      <w:pPr>
        <w:jc w:val="both"/>
        <w:rPr>
          <w:rFonts w:ascii="Garamond" w:hAnsi="Garamond"/>
          <w:noProof/>
          <w:sz w:val="22"/>
          <w:szCs w:val="22"/>
          <w:lang w:val="es-419"/>
        </w:rPr>
      </w:pPr>
      <w:r w:rsidRPr="001B58A8">
        <w:rPr>
          <w:rFonts w:ascii="Garamond" w:hAnsi="Garamond"/>
          <w:noProof/>
          <w:sz w:val="22"/>
          <w:szCs w:val="22"/>
          <w:lang w:val="es-419"/>
        </w:rPr>
        <w:t xml:space="preserve">Adicionalmente, las </w:t>
      </w:r>
      <w:r w:rsidRPr="001B58A8">
        <w:rPr>
          <w:rFonts w:ascii="Garamond" w:hAnsi="Garamond"/>
          <w:b/>
          <w:bCs/>
          <w:noProof/>
          <w:sz w:val="22"/>
          <w:szCs w:val="22"/>
          <w:lang w:val="es-419"/>
        </w:rPr>
        <w:t>Acciones Populares, Nulidad Electoral, Acción de Cumplimiento y Nulidad Simple</w:t>
      </w:r>
      <w:r w:rsidRPr="001B58A8">
        <w:rPr>
          <w:rFonts w:ascii="Garamond" w:hAnsi="Garamond"/>
          <w:noProof/>
          <w:sz w:val="22"/>
          <w:szCs w:val="22"/>
          <w:lang w:val="es-419"/>
        </w:rPr>
        <w:t xml:space="preserve"> no registran valor de pretensiones dentro de la información reportada.</w:t>
      </w:r>
    </w:p>
    <w:p w:rsidRPr="001B58A8" w:rsidR="001B58A8" w:rsidP="001B58A8" w:rsidRDefault="001B58A8" w14:paraId="4E957F5A" w14:textId="77777777">
      <w:pPr>
        <w:jc w:val="both"/>
        <w:rPr>
          <w:rFonts w:ascii="Garamond" w:hAnsi="Garamond"/>
          <w:noProof/>
          <w:sz w:val="22"/>
          <w:szCs w:val="22"/>
          <w:lang w:val="es-419"/>
        </w:rPr>
      </w:pPr>
    </w:p>
    <w:p w:rsidR="001B58A8" w:rsidP="001B58A8" w:rsidRDefault="001B58A8" w14:paraId="3703A305" w14:textId="77777777">
      <w:pPr>
        <w:jc w:val="both"/>
        <w:rPr>
          <w:rFonts w:ascii="Garamond" w:hAnsi="Garamond"/>
          <w:noProof/>
          <w:sz w:val="22"/>
          <w:szCs w:val="22"/>
          <w:lang w:val="es-419"/>
        </w:rPr>
      </w:pPr>
      <w:r w:rsidRPr="001B58A8">
        <w:rPr>
          <w:rFonts w:ascii="Garamond" w:hAnsi="Garamond"/>
          <w:noProof/>
          <w:sz w:val="22"/>
          <w:szCs w:val="22"/>
          <w:lang w:val="es-419"/>
        </w:rPr>
        <w:t xml:space="preserve">No obstante, es importante precisar que los procesos identificados con las notas </w:t>
      </w:r>
      <w:r w:rsidRPr="001B58A8">
        <w:rPr>
          <w:rFonts w:ascii="Garamond" w:hAnsi="Garamond"/>
          <w:b/>
          <w:bCs/>
          <w:noProof/>
          <w:sz w:val="22"/>
          <w:szCs w:val="22"/>
          <w:lang w:val="es-419"/>
        </w:rPr>
        <w:t>(*)</w:t>
      </w:r>
      <w:r w:rsidRPr="001B58A8">
        <w:rPr>
          <w:rFonts w:ascii="Garamond" w:hAnsi="Garamond"/>
          <w:noProof/>
          <w:sz w:val="22"/>
          <w:szCs w:val="22"/>
          <w:lang w:val="es-419"/>
        </w:rPr>
        <w:t xml:space="preserve">, </w:t>
      </w:r>
      <w:r w:rsidRPr="001B58A8">
        <w:rPr>
          <w:rFonts w:ascii="Garamond" w:hAnsi="Garamond"/>
          <w:b/>
          <w:bCs/>
          <w:noProof/>
          <w:sz w:val="22"/>
          <w:szCs w:val="22"/>
          <w:lang w:val="es-419"/>
        </w:rPr>
        <w:t>(</w:t>
      </w:r>
      <w:r w:rsidRPr="001B58A8">
        <w:rPr>
          <w:rFonts w:ascii="Garamond" w:hAnsi="Garamond"/>
          <w:noProof/>
          <w:sz w:val="22"/>
          <w:szCs w:val="22"/>
          <w:lang w:val="es-419"/>
        </w:rPr>
        <w:t xml:space="preserve">)** y </w:t>
      </w:r>
      <w:r w:rsidRPr="001B58A8">
        <w:rPr>
          <w:rFonts w:ascii="Garamond" w:hAnsi="Garamond"/>
          <w:b/>
          <w:bCs/>
          <w:noProof/>
          <w:sz w:val="22"/>
          <w:szCs w:val="22"/>
          <w:lang w:val="es-419"/>
        </w:rPr>
        <w:t>(</w:t>
      </w:r>
      <w:r w:rsidRPr="001B58A8">
        <w:rPr>
          <w:rFonts w:ascii="Garamond" w:hAnsi="Garamond"/>
          <w:noProof/>
          <w:sz w:val="22"/>
          <w:szCs w:val="22"/>
          <w:lang w:val="es-419"/>
        </w:rPr>
        <w:t>*)** corresponden a procesos cuyas pretensiones fueron registradas en salarios mínimos mensuales legales vigentes (SMMLV), por lo que el valor incorporado en la presente tabla constituye una estimación realizada a partir de dicha información. En consecuencia, el valor total de las pretensiones podría presentar variaciones y no permite determinar con absoluta precisión la exposición económica real de la entidad frente a estos procesos.</w:t>
      </w:r>
    </w:p>
    <w:p w:rsidRPr="001B58A8" w:rsidR="001B58A8" w:rsidP="001B58A8" w:rsidRDefault="001B58A8" w14:paraId="32A26B86" w14:textId="77777777">
      <w:pPr>
        <w:jc w:val="both"/>
        <w:rPr>
          <w:rFonts w:ascii="Garamond" w:hAnsi="Garamond"/>
          <w:noProof/>
          <w:sz w:val="22"/>
          <w:szCs w:val="22"/>
          <w:lang w:val="es-419"/>
        </w:rPr>
      </w:pPr>
    </w:p>
    <w:p w:rsidRPr="001B58A8" w:rsidR="001B58A8" w:rsidP="001B58A8" w:rsidRDefault="001B58A8" w14:paraId="13F184AE" w14:textId="3701EECD">
      <w:pPr>
        <w:jc w:val="both"/>
      </w:pPr>
      <w:r w:rsidRPr="6004F2CE" w:rsidR="5A91B9C2">
        <w:rPr>
          <w:rFonts w:ascii="Garamond" w:hAnsi="Garamond" w:eastAsia="Garamond" w:cs="Garamond"/>
          <w:noProof/>
          <w:sz w:val="22"/>
          <w:szCs w:val="22"/>
          <w:lang w:val="es-419"/>
        </w:rPr>
        <w:t>En términos de exposición económica, se evidenció que los procesos de Reparación Directa, Controversias Contractuales y Nulidad y Restablecimiento del Derecho concentran pretensiones por valor de $309.488.638.408, equivalentes al 89 % del valor total reportado por la entidad.</w:t>
      </w:r>
    </w:p>
    <w:p w:rsidRPr="001B58A8" w:rsidR="001B58A8" w:rsidP="6004F2CE" w:rsidRDefault="001B58A8" w14:paraId="5CF4B8CD" w14:textId="3E4C0279">
      <w:pPr>
        <w:jc w:val="both"/>
        <w:rPr>
          <w:rFonts w:ascii="Garamond" w:hAnsi="Garamond" w:eastAsia="Garamond" w:cs="Garamond"/>
          <w:noProof/>
          <w:sz w:val="22"/>
          <w:szCs w:val="22"/>
          <w:lang w:val="es-419"/>
        </w:rPr>
      </w:pPr>
    </w:p>
    <w:p w:rsidRPr="001B58A8" w:rsidR="001B58A8" w:rsidP="001B58A8" w:rsidRDefault="001B58A8" w14:paraId="05CD3E4B" w14:textId="477908B0">
      <w:pPr>
        <w:jc w:val="both"/>
      </w:pPr>
      <w:r w:rsidRPr="6004F2CE" w:rsidR="5A91B9C2">
        <w:rPr>
          <w:rFonts w:ascii="Garamond" w:hAnsi="Garamond" w:eastAsia="Garamond" w:cs="Garamond"/>
          <w:noProof/>
          <w:sz w:val="22"/>
          <w:szCs w:val="22"/>
          <w:lang w:val="es-419"/>
        </w:rPr>
        <w:t>Esta situación evidencia que la mayor exposición patrimonial y financiera de la Secretaría Distrital de Gobierno se encuentra asociada a dichas tipologías procesales, las cuales constituyen el principal foco de riesgo litigioso para la entidad.</w:t>
      </w:r>
    </w:p>
    <w:p w:rsidRPr="001B58A8" w:rsidR="001B58A8" w:rsidP="6004F2CE" w:rsidRDefault="001B58A8" w14:paraId="1BA7A481" w14:textId="57B2B1F5">
      <w:pPr>
        <w:jc w:val="both"/>
        <w:rPr>
          <w:rFonts w:ascii="Garamond" w:hAnsi="Garamond" w:eastAsia="Garamond" w:cs="Garamond"/>
          <w:noProof/>
          <w:sz w:val="22"/>
          <w:szCs w:val="22"/>
          <w:lang w:val="es-419"/>
        </w:rPr>
      </w:pPr>
    </w:p>
    <w:p w:rsidRPr="001B58A8" w:rsidR="001B58A8" w:rsidP="001B58A8" w:rsidRDefault="001B58A8" w14:paraId="6B5FB02D" w14:textId="595B52C1">
      <w:pPr>
        <w:jc w:val="both"/>
      </w:pPr>
      <w:r w:rsidRPr="6004F2CE" w:rsidR="5A91B9C2">
        <w:rPr>
          <w:rFonts w:ascii="Garamond" w:hAnsi="Garamond" w:eastAsia="Garamond" w:cs="Garamond"/>
          <w:noProof/>
          <w:sz w:val="22"/>
          <w:szCs w:val="22"/>
          <w:lang w:val="es-419"/>
        </w:rPr>
        <w:t>No obstante, la Oficina de Control Interno observa que algunos procesos registran sus pretensiones en salarios mínimos mensuales legales vigentes (SMMLV), circunstancia que limita la precisión del análisis financiero realizado y podría generar variaciones en la cuantificación real de la contingencia judicial reportada.</w:t>
      </w:r>
    </w:p>
    <w:p w:rsidRPr="001B58A8" w:rsidR="001B58A8" w:rsidP="6004F2CE" w:rsidRDefault="001B58A8" w14:paraId="7339BCF0" w14:textId="7263E4DE">
      <w:pPr>
        <w:jc w:val="both"/>
        <w:rPr>
          <w:rFonts w:ascii="Garamond" w:hAnsi="Garamond" w:eastAsia="Garamond" w:cs="Garamond"/>
          <w:noProof/>
          <w:sz w:val="22"/>
          <w:szCs w:val="22"/>
          <w:lang w:val="es-419"/>
        </w:rPr>
      </w:pPr>
    </w:p>
    <w:p w:rsidRPr="001B58A8" w:rsidR="001B58A8" w:rsidP="001B58A8" w:rsidRDefault="001B58A8" w14:paraId="43F4DB9B" w14:textId="51DB8154">
      <w:pPr>
        <w:jc w:val="both"/>
      </w:pPr>
      <w:r w:rsidRPr="6004F2CE" w:rsidR="5A91B9C2">
        <w:rPr>
          <w:rFonts w:ascii="Garamond" w:hAnsi="Garamond" w:eastAsia="Garamond" w:cs="Garamond"/>
          <w:noProof/>
          <w:sz w:val="22"/>
          <w:szCs w:val="22"/>
          <w:lang w:val="es-419"/>
        </w:rPr>
        <w:t>En consecuencia, la información analizada constituye un referente para la evaluación de la actividad litigiosa institucional; sin embargo, se recomienda a la Dirección Jurídica continuar fortaleciendo los mecanismos de actualización, validación y control de la información registrada en SIPROJ-WEB, con el fin de garantizar la confiabilidad de los datos utilizados para la toma de decisiones, la valoración de contingencias y la gestión del riesgo jurídico institucional.</w:t>
      </w:r>
    </w:p>
    <w:p w:rsidRPr="001B58A8" w:rsidR="001B58A8" w:rsidP="001B58A8" w:rsidRDefault="001B58A8" w14:paraId="30C2F338" w14:textId="2099D377">
      <w:pPr>
        <w:jc w:val="both"/>
        <w:rPr>
          <w:rFonts w:ascii="Garamond" w:hAnsi="Garamond"/>
          <w:noProof/>
          <w:sz w:val="22"/>
          <w:szCs w:val="22"/>
          <w:lang w:val="es-419"/>
        </w:rPr>
      </w:pPr>
    </w:p>
    <w:p w:rsidRPr="001B58A8" w:rsidR="00390085" w:rsidP="00B86222" w:rsidRDefault="00390085" w14:paraId="33275F98" w14:textId="77777777">
      <w:pPr>
        <w:jc w:val="both"/>
        <w:rPr>
          <w:rFonts w:ascii="Garamond" w:hAnsi="Garamond"/>
          <w:noProof/>
          <w:sz w:val="22"/>
          <w:szCs w:val="22"/>
          <w:lang w:val="es-419"/>
        </w:rPr>
      </w:pPr>
    </w:p>
    <w:p w:rsidRPr="00D1212B" w:rsidR="004457C2" w:rsidP="001C4C08" w:rsidRDefault="00D1212B" w14:paraId="44652F3E" w14:textId="1A053C12">
      <w:pPr>
        <w:shd w:val="clear" w:color="auto" w:fill="FFFFFF" w:themeFill="background1"/>
        <w:jc w:val="both"/>
        <w:rPr>
          <w:rFonts w:ascii="Garamond" w:hAnsi="Garamond"/>
          <w:b/>
          <w:bCs/>
          <w:noProof/>
          <w:sz w:val="22"/>
          <w:szCs w:val="22"/>
        </w:rPr>
      </w:pPr>
      <w:r w:rsidRPr="001C4C08">
        <w:rPr>
          <w:rFonts w:ascii="Garamond" w:hAnsi="Garamond"/>
          <w:b/>
          <w:bCs/>
          <w:noProof/>
          <w:sz w:val="22"/>
          <w:szCs w:val="22"/>
        </w:rPr>
        <w:t>7.2 REGISTRO, ACTUALIZACIÓN Y TRAZABILIDAD DEL MÓDULO DE PROCESOS</w:t>
      </w:r>
      <w:r w:rsidR="0085711D">
        <w:rPr>
          <w:rFonts w:ascii="Garamond" w:hAnsi="Garamond"/>
          <w:b/>
          <w:bCs/>
          <w:noProof/>
          <w:sz w:val="22"/>
          <w:szCs w:val="22"/>
        </w:rPr>
        <w:t xml:space="preserve"> </w:t>
      </w:r>
    </w:p>
    <w:p w:rsidR="001C4C08" w:rsidP="00496B1B" w:rsidRDefault="001C4C08" w14:paraId="0601454F" w14:textId="77777777">
      <w:pPr>
        <w:jc w:val="both"/>
        <w:rPr>
          <w:rFonts w:ascii="Garamond" w:hAnsi="Garamond"/>
          <w:noProof/>
          <w:sz w:val="22"/>
          <w:szCs w:val="22"/>
        </w:rPr>
      </w:pPr>
    </w:p>
    <w:p w:rsidR="00F078BA" w:rsidP="00496B1B" w:rsidRDefault="00E8020D" w14:paraId="6F33D126" w14:textId="289F6563">
      <w:pPr>
        <w:jc w:val="both"/>
        <w:rPr>
          <w:rFonts w:ascii="Garamond" w:hAnsi="Garamond"/>
          <w:noProof/>
          <w:sz w:val="22"/>
          <w:szCs w:val="22"/>
        </w:rPr>
      </w:pPr>
      <w:r>
        <w:rPr>
          <w:rFonts w:ascii="Garamond" w:hAnsi="Garamond"/>
          <w:noProof/>
          <w:sz w:val="22"/>
          <w:szCs w:val="22"/>
        </w:rPr>
        <w:t>En e</w:t>
      </w:r>
      <w:r w:rsidR="00F078BA">
        <w:rPr>
          <w:rFonts w:ascii="Garamond" w:hAnsi="Garamond"/>
          <w:noProof/>
          <w:sz w:val="22"/>
          <w:szCs w:val="22"/>
        </w:rPr>
        <w:t xml:space="preserve">ste capítulo </w:t>
      </w:r>
      <w:r>
        <w:rPr>
          <w:rFonts w:ascii="Garamond" w:hAnsi="Garamond"/>
          <w:noProof/>
          <w:sz w:val="22"/>
          <w:szCs w:val="22"/>
        </w:rPr>
        <w:t xml:space="preserve">se </w:t>
      </w:r>
      <w:r w:rsidR="00F078BA">
        <w:rPr>
          <w:rFonts w:ascii="Garamond" w:hAnsi="Garamond"/>
          <w:noProof/>
          <w:sz w:val="22"/>
          <w:szCs w:val="22"/>
        </w:rPr>
        <w:t>eva</w:t>
      </w:r>
      <w:r w:rsidR="00913043">
        <w:rPr>
          <w:rFonts w:ascii="Garamond" w:hAnsi="Garamond"/>
          <w:noProof/>
          <w:sz w:val="22"/>
          <w:szCs w:val="22"/>
        </w:rPr>
        <w:t>lúa</w:t>
      </w:r>
      <w:r w:rsidR="00F078BA">
        <w:rPr>
          <w:rFonts w:ascii="Garamond" w:hAnsi="Garamond"/>
          <w:noProof/>
          <w:sz w:val="22"/>
          <w:szCs w:val="22"/>
        </w:rPr>
        <w:t xml:space="preserve"> el cumplimiento de las obligaciones relac</w:t>
      </w:r>
      <w:r>
        <w:rPr>
          <w:rFonts w:ascii="Garamond" w:hAnsi="Garamond"/>
          <w:noProof/>
          <w:sz w:val="22"/>
          <w:szCs w:val="22"/>
        </w:rPr>
        <w:t>i</w:t>
      </w:r>
      <w:r w:rsidR="00F078BA">
        <w:rPr>
          <w:rFonts w:ascii="Garamond" w:hAnsi="Garamond"/>
          <w:noProof/>
          <w:sz w:val="22"/>
          <w:szCs w:val="22"/>
        </w:rPr>
        <w:t xml:space="preserve">onadas con el registro, la actualización permanente y la trazabilidad de la información registrada en el Módulo de Procesos del SIPROJ-WEB.  </w:t>
      </w:r>
    </w:p>
    <w:p w:rsidR="00F078BA" w:rsidP="00496B1B" w:rsidRDefault="00F078BA" w14:paraId="3E698A35" w14:textId="77777777">
      <w:pPr>
        <w:jc w:val="both"/>
        <w:rPr>
          <w:rFonts w:ascii="Garamond" w:hAnsi="Garamond"/>
          <w:noProof/>
          <w:sz w:val="22"/>
          <w:szCs w:val="22"/>
        </w:rPr>
      </w:pPr>
    </w:p>
    <w:p w:rsidR="00E8020D" w:rsidP="00496B1B" w:rsidRDefault="00E8020D" w14:paraId="5CB8C338" w14:textId="77777777">
      <w:pPr>
        <w:jc w:val="both"/>
        <w:rPr>
          <w:rFonts w:ascii="Garamond" w:hAnsi="Garamond"/>
          <w:noProof/>
          <w:sz w:val="22"/>
          <w:szCs w:val="22"/>
        </w:rPr>
      </w:pPr>
      <w:r>
        <w:rPr>
          <w:rFonts w:ascii="Garamond" w:hAnsi="Garamond"/>
          <w:noProof/>
          <w:sz w:val="22"/>
          <w:szCs w:val="22"/>
        </w:rPr>
        <w:t xml:space="preserve">Para el desarrollo de la evaluación, se tomó </w:t>
      </w:r>
      <w:r w:rsidR="00F078BA">
        <w:rPr>
          <w:rFonts w:ascii="Garamond" w:hAnsi="Garamond"/>
          <w:noProof/>
          <w:sz w:val="22"/>
          <w:szCs w:val="22"/>
        </w:rPr>
        <w:t>como insumo la base de procesos activos por tipo de proceso remitida por la Dirección Jurídica</w:t>
      </w:r>
      <w:r>
        <w:rPr>
          <w:rFonts w:ascii="Garamond" w:hAnsi="Garamond"/>
          <w:noProof/>
          <w:sz w:val="22"/>
          <w:szCs w:val="22"/>
        </w:rPr>
        <w:t>.  A partir de esta información, se seleccionó</w:t>
      </w:r>
      <w:r w:rsidR="00F078BA">
        <w:rPr>
          <w:rFonts w:ascii="Garamond" w:hAnsi="Garamond"/>
          <w:noProof/>
          <w:sz w:val="22"/>
          <w:szCs w:val="22"/>
        </w:rPr>
        <w:t xml:space="preserve"> una muestra de 10 procesos,</w:t>
      </w:r>
      <w:r>
        <w:rPr>
          <w:rFonts w:ascii="Garamond" w:hAnsi="Garamond"/>
          <w:noProof/>
          <w:sz w:val="22"/>
          <w:szCs w:val="22"/>
        </w:rPr>
        <w:t xml:space="preserve"> aplicando como criterio de selección aquellos procesos con mayores pretensiones.</w:t>
      </w:r>
    </w:p>
    <w:p w:rsidR="00E8020D" w:rsidP="00496B1B" w:rsidRDefault="00E8020D" w14:paraId="4ED5F1E7" w14:textId="77777777">
      <w:pPr>
        <w:jc w:val="both"/>
        <w:rPr>
          <w:rFonts w:ascii="Garamond" w:hAnsi="Garamond"/>
          <w:noProof/>
          <w:sz w:val="22"/>
          <w:szCs w:val="22"/>
        </w:rPr>
      </w:pPr>
    </w:p>
    <w:p w:rsidR="00E8020D" w:rsidP="00496B1B" w:rsidRDefault="00E8020D" w14:paraId="4B03ADF4" w14:textId="03E391F2">
      <w:pPr>
        <w:jc w:val="both"/>
        <w:rPr>
          <w:rFonts w:ascii="Garamond" w:hAnsi="Garamond"/>
          <w:noProof/>
          <w:sz w:val="22"/>
          <w:szCs w:val="22"/>
        </w:rPr>
      </w:pPr>
      <w:r>
        <w:rPr>
          <w:rFonts w:ascii="Garamond" w:hAnsi="Garamond"/>
          <w:noProof/>
          <w:sz w:val="22"/>
          <w:szCs w:val="22"/>
        </w:rPr>
        <w:t xml:space="preserve">La verificación se realizó contrastando la última actuación procesal registrada en </w:t>
      </w:r>
      <w:r w:rsidR="00F078BA">
        <w:rPr>
          <w:rFonts w:ascii="Garamond" w:hAnsi="Garamond"/>
          <w:noProof/>
          <w:sz w:val="22"/>
          <w:szCs w:val="22"/>
        </w:rPr>
        <w:t xml:space="preserve">las plataformas </w:t>
      </w:r>
      <w:r>
        <w:rPr>
          <w:rFonts w:ascii="Garamond" w:hAnsi="Garamond"/>
          <w:noProof/>
          <w:sz w:val="22"/>
          <w:szCs w:val="22"/>
        </w:rPr>
        <w:t xml:space="preserve">CONSULTA DE PROCESOS NACIONAL UNIFICADA y </w:t>
      </w:r>
      <w:r w:rsidR="00F078BA">
        <w:rPr>
          <w:rFonts w:ascii="Garamond" w:hAnsi="Garamond"/>
          <w:noProof/>
          <w:sz w:val="22"/>
          <w:szCs w:val="22"/>
        </w:rPr>
        <w:t xml:space="preserve">SAMAI </w:t>
      </w:r>
      <w:r>
        <w:rPr>
          <w:rFonts w:ascii="Garamond" w:hAnsi="Garamond"/>
          <w:noProof/>
          <w:sz w:val="22"/>
          <w:szCs w:val="22"/>
        </w:rPr>
        <w:t xml:space="preserve"> de la Rama Judicial, con el fin de verificar que la última actuación registrada en las citadas plataformas se encuentre registrada en el SIPROJ-WEB.</w:t>
      </w:r>
    </w:p>
    <w:p w:rsidR="00E8020D" w:rsidP="00496B1B" w:rsidRDefault="00E8020D" w14:paraId="03F9F9E0" w14:textId="77777777">
      <w:pPr>
        <w:jc w:val="both"/>
        <w:rPr>
          <w:rFonts w:ascii="Garamond" w:hAnsi="Garamond"/>
          <w:noProof/>
          <w:sz w:val="22"/>
          <w:szCs w:val="22"/>
        </w:rPr>
      </w:pPr>
    </w:p>
    <w:p w:rsidR="00E8020D" w:rsidP="00496B1B" w:rsidRDefault="00E8020D" w14:paraId="44D46EB5" w14:textId="5BBDAE91">
      <w:pPr>
        <w:jc w:val="both"/>
        <w:rPr>
          <w:rFonts w:ascii="Garamond" w:hAnsi="Garamond"/>
          <w:noProof/>
          <w:sz w:val="22"/>
          <w:szCs w:val="22"/>
        </w:rPr>
      </w:pPr>
      <w:r>
        <w:rPr>
          <w:rFonts w:ascii="Garamond" w:hAnsi="Garamond"/>
          <w:noProof/>
          <w:sz w:val="22"/>
          <w:szCs w:val="22"/>
        </w:rPr>
        <w:t>Como resultado de la revisión realizada, se obtuvo el siguiente resultado:</w:t>
      </w:r>
    </w:p>
    <w:p w:rsidR="00440786" w:rsidP="00440786" w:rsidRDefault="00440786" w14:paraId="56CD0AF7" w14:textId="77777777">
      <w:pPr>
        <w:jc w:val="center"/>
        <w:rPr>
          <w:rFonts w:ascii="Garamond" w:hAnsi="Garamond"/>
          <w:noProof/>
          <w:sz w:val="16"/>
          <w:szCs w:val="16"/>
        </w:rPr>
      </w:pPr>
    </w:p>
    <w:p w:rsidRPr="00362419" w:rsidR="00440786" w:rsidP="00440786" w:rsidRDefault="00440786" w14:paraId="5AD21189" w14:textId="2565211F">
      <w:pPr>
        <w:jc w:val="center"/>
        <w:rPr>
          <w:rFonts w:ascii="Garamond" w:hAnsi="Garamond"/>
          <w:b/>
          <w:bCs/>
          <w:noProof/>
          <w:sz w:val="22"/>
          <w:szCs w:val="22"/>
        </w:rPr>
      </w:pPr>
      <w:r w:rsidRPr="00362419">
        <w:rPr>
          <w:rFonts w:ascii="Garamond" w:hAnsi="Garamond"/>
          <w:b/>
          <w:bCs/>
          <w:noProof/>
          <w:sz w:val="22"/>
          <w:szCs w:val="22"/>
        </w:rPr>
        <w:t>Tabla No. 3 Ver</w:t>
      </w:r>
      <w:r w:rsidRPr="00362419" w:rsidR="00BA715F">
        <w:rPr>
          <w:rFonts w:ascii="Garamond" w:hAnsi="Garamond"/>
          <w:b/>
          <w:bCs/>
          <w:noProof/>
          <w:sz w:val="22"/>
          <w:szCs w:val="22"/>
        </w:rPr>
        <w:t>ificación registro procesos en SIPROJ-WEB</w:t>
      </w:r>
    </w:p>
    <w:tbl>
      <w:tblPr>
        <w:tblW w:w="0" w:type="auto"/>
        <w:tblBorders>
          <w:top w:val="single" w:color="auto" w:sz="6" w:space="0"/>
          <w:left w:val="single" w:color="auto" w:sz="6" w:space="0"/>
          <w:bottom w:val="single" w:color="auto" w:sz="6" w:space="0"/>
          <w:right w:val="single" w:color="auto" w:sz="6" w:space="0"/>
        </w:tblBorders>
        <w:tblLook w:val="04A0" w:firstRow="1" w:lastRow="0" w:firstColumn="1" w:lastColumn="0" w:noHBand="0" w:noVBand="1"/>
      </w:tblPr>
      <w:tblGrid>
        <w:gridCol w:w="420"/>
        <w:gridCol w:w="1410"/>
        <w:gridCol w:w="1902"/>
        <w:gridCol w:w="4560"/>
        <w:gridCol w:w="990"/>
      </w:tblGrid>
      <w:tr w:rsidR="00362419" w:rsidTr="00362419" w14:paraId="645C81DD" w14:textId="77777777">
        <w:trPr>
          <w:trHeight w:val="360"/>
        </w:trPr>
        <w:tc>
          <w:tcPr>
            <w:tcW w:w="420" w:type="dxa"/>
            <w:tcBorders>
              <w:top w:val="single" w:color="auto" w:sz="6" w:space="0"/>
              <w:left w:val="single" w:color="auto" w:sz="6" w:space="0"/>
              <w:bottom w:val="single" w:color="auto" w:sz="6" w:space="0"/>
              <w:right w:val="single" w:color="auto" w:sz="6" w:space="0"/>
            </w:tcBorders>
            <w:shd w:val="clear" w:color="auto" w:fill="F2F2F2" w:themeFill="background1" w:themeFillShade="F2"/>
            <w:tcMar>
              <w:left w:w="60" w:type="dxa"/>
              <w:right w:w="60" w:type="dxa"/>
            </w:tcMar>
            <w:vAlign w:val="center"/>
          </w:tcPr>
          <w:p w:rsidR="00362419" w:rsidP="00434588" w:rsidRDefault="00362419" w14:paraId="0721961F" w14:textId="77777777">
            <w:pPr>
              <w:jc w:val="center"/>
              <w:rPr>
                <w:rFonts w:ascii="Garamond" w:hAnsi="Garamond" w:eastAsia="Garamond" w:cs="Garamond"/>
                <w:color w:val="000000" w:themeColor="text1"/>
                <w:sz w:val="18"/>
                <w:szCs w:val="18"/>
              </w:rPr>
            </w:pPr>
            <w:r w:rsidRPr="3748854E">
              <w:rPr>
                <w:rFonts w:ascii="Garamond" w:hAnsi="Garamond" w:eastAsia="Garamond" w:cs="Garamond"/>
                <w:b/>
                <w:bCs/>
                <w:color w:val="000000" w:themeColor="text1"/>
                <w:sz w:val="18"/>
                <w:szCs w:val="18"/>
                <w:lang w:val="es-CO"/>
              </w:rPr>
              <w:t>No.</w:t>
            </w:r>
          </w:p>
        </w:tc>
        <w:tc>
          <w:tcPr>
            <w:tcW w:w="1410" w:type="dxa"/>
            <w:tcBorders>
              <w:top w:val="single" w:color="auto" w:sz="6" w:space="0"/>
              <w:left w:val="single" w:color="auto" w:sz="6" w:space="0"/>
              <w:bottom w:val="single" w:color="auto" w:sz="6" w:space="0"/>
              <w:right w:val="single" w:color="auto" w:sz="6" w:space="0"/>
            </w:tcBorders>
            <w:shd w:val="clear" w:color="auto" w:fill="F2F2F2" w:themeFill="background1" w:themeFillShade="F2"/>
            <w:tcMar>
              <w:left w:w="60" w:type="dxa"/>
              <w:right w:w="60" w:type="dxa"/>
            </w:tcMar>
            <w:vAlign w:val="center"/>
          </w:tcPr>
          <w:p w:rsidR="00362419" w:rsidP="00434588" w:rsidRDefault="00362419" w14:paraId="2E88E041" w14:textId="77777777">
            <w:pPr>
              <w:jc w:val="center"/>
              <w:rPr>
                <w:rFonts w:ascii="Garamond" w:hAnsi="Garamond" w:eastAsia="Garamond" w:cs="Garamond"/>
                <w:color w:val="000000" w:themeColor="text1"/>
                <w:sz w:val="18"/>
                <w:szCs w:val="18"/>
              </w:rPr>
            </w:pPr>
            <w:r w:rsidRPr="3748854E">
              <w:rPr>
                <w:rFonts w:ascii="Garamond" w:hAnsi="Garamond" w:eastAsia="Garamond" w:cs="Garamond"/>
                <w:b/>
                <w:bCs/>
                <w:color w:val="000000" w:themeColor="text1"/>
                <w:sz w:val="18"/>
                <w:szCs w:val="18"/>
                <w:lang w:val="es-CO"/>
              </w:rPr>
              <w:t>NO. PROCESO</w:t>
            </w:r>
          </w:p>
        </w:tc>
        <w:tc>
          <w:tcPr>
            <w:tcW w:w="1800" w:type="dxa"/>
            <w:tcBorders>
              <w:top w:val="single" w:color="auto" w:sz="6" w:space="0"/>
              <w:left w:val="single" w:color="auto" w:sz="6" w:space="0"/>
              <w:bottom w:val="single" w:color="auto" w:sz="6" w:space="0"/>
              <w:right w:val="single" w:color="auto" w:sz="6" w:space="0"/>
            </w:tcBorders>
            <w:shd w:val="clear" w:color="auto" w:fill="F2F2F2" w:themeFill="background1" w:themeFillShade="F2"/>
            <w:tcMar>
              <w:left w:w="60" w:type="dxa"/>
              <w:right w:w="60" w:type="dxa"/>
            </w:tcMar>
            <w:vAlign w:val="center"/>
          </w:tcPr>
          <w:p w:rsidR="00362419" w:rsidP="00434588" w:rsidRDefault="00362419" w14:paraId="540FF1E8" w14:textId="77777777">
            <w:pPr>
              <w:jc w:val="center"/>
              <w:rPr>
                <w:rFonts w:ascii="Garamond" w:hAnsi="Garamond" w:eastAsia="Garamond" w:cs="Garamond"/>
                <w:color w:val="000000" w:themeColor="text1"/>
                <w:sz w:val="18"/>
                <w:szCs w:val="18"/>
              </w:rPr>
            </w:pPr>
            <w:r w:rsidRPr="3748854E">
              <w:rPr>
                <w:rFonts w:ascii="Garamond" w:hAnsi="Garamond" w:eastAsia="Garamond" w:cs="Garamond"/>
                <w:b/>
                <w:bCs/>
                <w:color w:val="000000" w:themeColor="text1"/>
                <w:sz w:val="18"/>
                <w:szCs w:val="18"/>
                <w:lang w:val="es-CO"/>
              </w:rPr>
              <w:t>TIPO DE PROCESO</w:t>
            </w:r>
          </w:p>
        </w:tc>
        <w:tc>
          <w:tcPr>
            <w:tcW w:w="4560" w:type="dxa"/>
            <w:tcBorders>
              <w:top w:val="single" w:color="auto" w:sz="6" w:space="0"/>
              <w:left w:val="single" w:color="auto" w:sz="6" w:space="0"/>
              <w:bottom w:val="single" w:color="auto" w:sz="6" w:space="0"/>
              <w:right w:val="single" w:color="auto" w:sz="6" w:space="0"/>
            </w:tcBorders>
            <w:shd w:val="clear" w:color="auto" w:fill="F2F2F2" w:themeFill="background1" w:themeFillShade="F2"/>
            <w:tcMar>
              <w:left w:w="60" w:type="dxa"/>
              <w:right w:w="60" w:type="dxa"/>
            </w:tcMar>
            <w:vAlign w:val="center"/>
          </w:tcPr>
          <w:p w:rsidR="00362419" w:rsidP="00434588" w:rsidRDefault="00362419" w14:paraId="02C03863" w14:textId="77777777">
            <w:pPr>
              <w:jc w:val="center"/>
              <w:rPr>
                <w:rFonts w:ascii="Garamond" w:hAnsi="Garamond" w:eastAsia="Garamond" w:cs="Garamond"/>
                <w:color w:val="000000" w:themeColor="text1"/>
                <w:sz w:val="18"/>
                <w:szCs w:val="18"/>
              </w:rPr>
            </w:pPr>
            <w:r w:rsidRPr="3748854E">
              <w:rPr>
                <w:rFonts w:ascii="Garamond" w:hAnsi="Garamond" w:eastAsia="Garamond" w:cs="Garamond"/>
                <w:b/>
                <w:bCs/>
                <w:color w:val="000000" w:themeColor="text1"/>
                <w:sz w:val="18"/>
                <w:szCs w:val="18"/>
                <w:lang w:val="es-CO"/>
              </w:rPr>
              <w:t>OBSERVACIÓN OCI</w:t>
            </w:r>
          </w:p>
        </w:tc>
        <w:tc>
          <w:tcPr>
            <w:tcW w:w="990" w:type="dxa"/>
            <w:tcBorders>
              <w:top w:val="single" w:color="auto" w:sz="6" w:space="0"/>
              <w:left w:val="single" w:color="auto" w:sz="6" w:space="0"/>
              <w:bottom w:val="single" w:color="auto" w:sz="6" w:space="0"/>
              <w:right w:val="single" w:color="auto" w:sz="6" w:space="0"/>
            </w:tcBorders>
            <w:shd w:val="clear" w:color="auto" w:fill="F2F2F2" w:themeFill="background1" w:themeFillShade="F2"/>
            <w:tcMar>
              <w:left w:w="60" w:type="dxa"/>
              <w:right w:w="60" w:type="dxa"/>
            </w:tcMar>
            <w:vAlign w:val="center"/>
          </w:tcPr>
          <w:p w:rsidR="00362419" w:rsidP="00434588" w:rsidRDefault="00362419" w14:paraId="233FDF0C" w14:textId="77777777">
            <w:pPr>
              <w:jc w:val="center"/>
              <w:rPr>
                <w:rFonts w:ascii="Garamond" w:hAnsi="Garamond" w:eastAsia="Garamond" w:cs="Garamond"/>
                <w:color w:val="000000" w:themeColor="text1"/>
                <w:sz w:val="18"/>
                <w:szCs w:val="18"/>
              </w:rPr>
            </w:pPr>
            <w:r w:rsidRPr="3748854E">
              <w:rPr>
                <w:rFonts w:ascii="Garamond" w:hAnsi="Garamond" w:eastAsia="Garamond" w:cs="Garamond"/>
                <w:b/>
                <w:bCs/>
                <w:color w:val="000000" w:themeColor="text1"/>
                <w:sz w:val="18"/>
                <w:szCs w:val="18"/>
                <w:lang w:val="es-CO"/>
              </w:rPr>
              <w:t>CUMPLE</w:t>
            </w:r>
          </w:p>
        </w:tc>
      </w:tr>
      <w:tr w:rsidR="00362419" w:rsidTr="00434588" w14:paraId="67E978EB" w14:textId="77777777">
        <w:trPr>
          <w:trHeight w:val="450"/>
        </w:trPr>
        <w:tc>
          <w:tcPr>
            <w:tcW w:w="420"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00362419" w:rsidP="00434588" w:rsidRDefault="00362419" w14:paraId="4BEED619" w14:textId="77777777">
            <w:pPr>
              <w:jc w:val="center"/>
              <w:rPr>
                <w:rFonts w:ascii="Garamond" w:hAnsi="Garamond" w:eastAsia="Garamond" w:cs="Garamond"/>
                <w:color w:val="000000" w:themeColor="text1"/>
                <w:sz w:val="18"/>
                <w:szCs w:val="18"/>
              </w:rPr>
            </w:pPr>
            <w:r w:rsidRPr="3748854E">
              <w:rPr>
                <w:rFonts w:ascii="Garamond" w:hAnsi="Garamond" w:eastAsia="Garamond" w:cs="Garamond"/>
                <w:color w:val="000000" w:themeColor="text1"/>
                <w:sz w:val="18"/>
                <w:szCs w:val="18"/>
                <w:lang w:val="es-CO"/>
              </w:rPr>
              <w:t>1</w:t>
            </w:r>
          </w:p>
        </w:tc>
        <w:tc>
          <w:tcPr>
            <w:tcW w:w="1410"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E305F8" w:rsidR="00362419" w:rsidP="00434588" w:rsidRDefault="00362419" w14:paraId="24985C9E" w14:textId="77777777">
            <w:pPr>
              <w:jc w:val="center"/>
              <w:rPr>
                <w:rFonts w:ascii="Garamond" w:hAnsi="Garamond" w:eastAsia="Garamond" w:cs="Garamond"/>
                <w:color w:val="000000" w:themeColor="text1"/>
                <w:sz w:val="18"/>
                <w:szCs w:val="18"/>
              </w:rPr>
            </w:pPr>
            <w:r w:rsidRPr="00E305F8">
              <w:rPr>
                <w:rFonts w:ascii="Garamond" w:hAnsi="Garamond" w:eastAsia="Garamond" w:cs="Garamond"/>
                <w:color w:val="000000" w:themeColor="text1"/>
                <w:sz w:val="18"/>
                <w:szCs w:val="18"/>
                <w:lang w:val="es-CO"/>
              </w:rPr>
              <w:t>2023-00268</w:t>
            </w:r>
          </w:p>
        </w:tc>
        <w:tc>
          <w:tcPr>
            <w:tcW w:w="1800"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E305F8" w:rsidR="00362419" w:rsidP="00434588" w:rsidRDefault="00362419" w14:paraId="0425E395" w14:textId="77777777">
            <w:pPr>
              <w:jc w:val="center"/>
              <w:rPr>
                <w:rFonts w:ascii="Garamond" w:hAnsi="Garamond" w:eastAsia="Garamond" w:cs="Garamond"/>
                <w:color w:val="000000" w:themeColor="text1"/>
                <w:sz w:val="18"/>
                <w:szCs w:val="18"/>
              </w:rPr>
            </w:pPr>
            <w:r w:rsidRPr="00E305F8">
              <w:rPr>
                <w:rFonts w:ascii="Garamond" w:hAnsi="Garamond" w:eastAsia="Garamond" w:cs="Garamond"/>
                <w:color w:val="000000" w:themeColor="text1"/>
                <w:sz w:val="18"/>
                <w:szCs w:val="18"/>
                <w:lang w:val="es-CO"/>
              </w:rPr>
              <w:t>CONTROVERSIAS CONTRACTUALES</w:t>
            </w:r>
          </w:p>
        </w:tc>
        <w:tc>
          <w:tcPr>
            <w:tcW w:w="4560"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E305F8" w:rsidR="00362419" w:rsidP="00434588" w:rsidRDefault="00362419" w14:paraId="3C9877DD" w14:textId="77777777">
            <w:pPr>
              <w:jc w:val="both"/>
              <w:rPr>
                <w:rFonts w:ascii="Garamond" w:hAnsi="Garamond" w:eastAsia="Garamond" w:cs="Garamond"/>
                <w:color w:val="000000" w:themeColor="text1"/>
                <w:sz w:val="18"/>
                <w:szCs w:val="18"/>
              </w:rPr>
            </w:pPr>
            <w:r w:rsidRPr="00E305F8">
              <w:rPr>
                <w:rFonts w:ascii="Garamond" w:hAnsi="Garamond" w:eastAsia="Garamond" w:cs="Garamond"/>
                <w:color w:val="000000" w:themeColor="text1"/>
                <w:sz w:val="18"/>
                <w:szCs w:val="18"/>
                <w:lang w:val="es-CO"/>
              </w:rPr>
              <w:t>La última actuación reportada en la plataforma SAMAI, se encuentra registrada en el SIPROJ-WEB.</w:t>
            </w:r>
          </w:p>
          <w:p w:rsidRPr="00E305F8" w:rsidR="00362419" w:rsidP="00434588" w:rsidRDefault="00362419" w14:paraId="403B1D9F" w14:textId="77777777">
            <w:pPr>
              <w:jc w:val="both"/>
              <w:rPr>
                <w:rFonts w:ascii="Garamond" w:hAnsi="Garamond" w:eastAsia="Garamond" w:cs="Garamond"/>
                <w:color w:val="000000" w:themeColor="text1"/>
                <w:sz w:val="18"/>
                <w:szCs w:val="18"/>
              </w:rPr>
            </w:pPr>
            <w:r w:rsidRPr="00E305F8">
              <w:rPr>
                <w:rFonts w:ascii="Garamond" w:hAnsi="Garamond" w:eastAsia="Garamond" w:cs="Garamond"/>
                <w:color w:val="000000" w:themeColor="text1"/>
                <w:sz w:val="18"/>
                <w:szCs w:val="18"/>
                <w:lang w:val="es-CO"/>
              </w:rPr>
              <w:t xml:space="preserve">(SIPROJ WEB: se remitió al consejo de estado recurso de apelación </w:t>
            </w:r>
            <w:r w:rsidRPr="00E305F8">
              <w:rPr>
                <w:rFonts w:ascii="Garamond" w:hAnsi="Garamond" w:eastAsia="Garamond" w:cs="Garamond"/>
                <w:i/>
                <w:iCs/>
                <w:color w:val="000000" w:themeColor="text1"/>
                <w:sz w:val="18"/>
                <w:szCs w:val="18"/>
              </w:rPr>
              <w:t>contra</w:t>
            </w:r>
            <w:r w:rsidRPr="00E305F8">
              <w:rPr>
                <w:rFonts w:ascii="Garamond" w:hAnsi="Garamond" w:eastAsia="Garamond" w:cs="Garamond"/>
                <w:color w:val="000000" w:themeColor="text1"/>
                <w:sz w:val="18"/>
                <w:szCs w:val="18"/>
              </w:rPr>
              <w:t xml:space="preserve"> providencia que negó medida cautelar.</w:t>
            </w:r>
          </w:p>
          <w:p w:rsidRPr="00E305F8" w:rsidR="00362419" w:rsidP="00434588" w:rsidRDefault="00362419" w14:paraId="36EC296A" w14:textId="77777777">
            <w:pPr>
              <w:jc w:val="both"/>
              <w:rPr>
                <w:rFonts w:ascii="Garamond" w:hAnsi="Garamond" w:eastAsia="Garamond" w:cs="Garamond"/>
                <w:color w:val="000000" w:themeColor="text1"/>
                <w:sz w:val="18"/>
                <w:szCs w:val="18"/>
              </w:rPr>
            </w:pPr>
            <w:r w:rsidRPr="00E305F8">
              <w:rPr>
                <w:rFonts w:ascii="Garamond" w:hAnsi="Garamond" w:eastAsia="Garamond" w:cs="Garamond"/>
                <w:color w:val="000000" w:themeColor="text1"/>
                <w:sz w:val="18"/>
                <w:szCs w:val="18"/>
              </w:rPr>
              <w:t>SAMAI: Ingresó expediente al despacho el 05/06/2026 sin pronunciamiento de las partes)</w:t>
            </w:r>
          </w:p>
          <w:p w:rsidRPr="00E305F8" w:rsidR="00362419" w:rsidP="00434588" w:rsidRDefault="00362419" w14:paraId="1CFD9A62" w14:textId="77777777">
            <w:pPr>
              <w:jc w:val="both"/>
              <w:rPr>
                <w:rFonts w:ascii="Garamond" w:hAnsi="Garamond" w:eastAsia="Garamond" w:cs="Garamond"/>
                <w:color w:val="000000" w:themeColor="text1"/>
                <w:sz w:val="18"/>
                <w:szCs w:val="18"/>
              </w:rPr>
            </w:pPr>
            <w:r w:rsidRPr="00E305F8">
              <w:rPr>
                <w:rFonts w:ascii="Garamond" w:hAnsi="Garamond" w:eastAsia="Garamond" w:cs="Garamond"/>
                <w:color w:val="000000" w:themeColor="text1"/>
                <w:sz w:val="18"/>
                <w:szCs w:val="18"/>
                <w:lang w:val="es-CO"/>
              </w:rPr>
              <w:t>En este sentido se encuentra dentro del término de los cinco (5) días hables para realizar registro en SIPROJ WEB.</w:t>
            </w:r>
          </w:p>
        </w:tc>
        <w:tc>
          <w:tcPr>
            <w:tcW w:w="990"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E305F8" w:rsidR="00362419" w:rsidP="00434588" w:rsidRDefault="00362419" w14:paraId="48185108" w14:textId="77777777">
            <w:pPr>
              <w:jc w:val="center"/>
              <w:rPr>
                <w:rFonts w:ascii="Garamond" w:hAnsi="Garamond" w:eastAsia="Garamond" w:cs="Garamond"/>
                <w:color w:val="000000" w:themeColor="text1"/>
                <w:sz w:val="18"/>
                <w:szCs w:val="18"/>
              </w:rPr>
            </w:pPr>
            <w:r w:rsidRPr="00E305F8">
              <w:rPr>
                <w:rFonts w:ascii="Garamond" w:hAnsi="Garamond"/>
                <w:noProof/>
                <w:sz w:val="18"/>
                <w:szCs w:val="18"/>
                <w:lang w:val="es-419" w:eastAsia="es-419"/>
              </w:rPr>
              <w:drawing>
                <wp:inline distT="0" distB="0" distL="0" distR="0" wp14:anchorId="101C087A" wp14:editId="1E7DE4B3">
                  <wp:extent cx="190500" cy="352425"/>
                  <wp:effectExtent l="0" t="0" r="0" b="0"/>
                  <wp:docPr id="1809371407" name="drawing" title="Marca de verificación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9371407" name="Picture 1809371407"/>
                          <pic:cNvPicPr/>
                        </pic:nvPicPr>
                        <pic:blipFill>
                          <a:blip r:embed="rId12">
                            <a:extLst>
                              <a:ext uri="{28A0092B-C50C-407E-A947-70E740481C1C}">
                                <a14:useLocalDpi xmlns:a14="http://schemas.microsoft.com/office/drawing/2010/main"/>
                              </a:ext>
                            </a:extLst>
                          </a:blip>
                          <a:stretch>
                            <a:fillRect/>
                          </a:stretch>
                        </pic:blipFill>
                        <pic:spPr>
                          <a:xfrm>
                            <a:off x="0" y="0"/>
                            <a:ext cx="190500" cy="352425"/>
                          </a:xfrm>
                          <a:prstGeom prst="rect">
                            <a:avLst/>
                          </a:prstGeom>
                        </pic:spPr>
                      </pic:pic>
                    </a:graphicData>
                  </a:graphic>
                </wp:inline>
              </w:drawing>
            </w:r>
          </w:p>
        </w:tc>
      </w:tr>
      <w:tr w:rsidR="00362419" w:rsidTr="00434588" w14:paraId="6BB15939" w14:textId="77777777">
        <w:trPr>
          <w:trHeight w:val="450"/>
        </w:trPr>
        <w:tc>
          <w:tcPr>
            <w:tcW w:w="420"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00362419" w:rsidP="00434588" w:rsidRDefault="00362419" w14:paraId="02D0C77C" w14:textId="77777777">
            <w:pPr>
              <w:jc w:val="center"/>
              <w:rPr>
                <w:rFonts w:ascii="Garamond" w:hAnsi="Garamond" w:eastAsia="Garamond" w:cs="Garamond"/>
                <w:color w:val="000000" w:themeColor="text1"/>
                <w:sz w:val="18"/>
                <w:szCs w:val="18"/>
              </w:rPr>
            </w:pPr>
            <w:r w:rsidRPr="3748854E">
              <w:rPr>
                <w:rFonts w:ascii="Garamond" w:hAnsi="Garamond" w:eastAsia="Garamond" w:cs="Garamond"/>
                <w:color w:val="000000" w:themeColor="text1"/>
                <w:sz w:val="18"/>
                <w:szCs w:val="18"/>
                <w:lang w:val="es-CO"/>
              </w:rPr>
              <w:t>2</w:t>
            </w:r>
          </w:p>
        </w:tc>
        <w:tc>
          <w:tcPr>
            <w:tcW w:w="1410"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E305F8" w:rsidR="00362419" w:rsidP="00434588" w:rsidRDefault="00362419" w14:paraId="1E819A0B" w14:textId="77777777">
            <w:pPr>
              <w:jc w:val="center"/>
              <w:rPr>
                <w:rFonts w:ascii="Garamond" w:hAnsi="Garamond" w:eastAsia="Garamond" w:cs="Garamond"/>
                <w:color w:val="242424"/>
                <w:sz w:val="18"/>
                <w:szCs w:val="18"/>
              </w:rPr>
            </w:pPr>
            <w:r w:rsidRPr="00E305F8">
              <w:rPr>
                <w:rFonts w:ascii="Garamond" w:hAnsi="Garamond" w:eastAsia="Garamond" w:cs="Garamond"/>
                <w:color w:val="242424"/>
                <w:sz w:val="18"/>
                <w:szCs w:val="18"/>
                <w:lang w:val="es-CO"/>
              </w:rPr>
              <w:t>2025-00036</w:t>
            </w:r>
          </w:p>
        </w:tc>
        <w:tc>
          <w:tcPr>
            <w:tcW w:w="1800"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E305F8" w:rsidR="00362419" w:rsidP="00434588" w:rsidRDefault="00362419" w14:paraId="6CFF621A" w14:textId="77777777">
            <w:pPr>
              <w:jc w:val="center"/>
              <w:rPr>
                <w:rFonts w:ascii="Garamond" w:hAnsi="Garamond" w:eastAsia="Garamond" w:cs="Garamond"/>
                <w:color w:val="242424"/>
                <w:sz w:val="18"/>
                <w:szCs w:val="18"/>
              </w:rPr>
            </w:pPr>
            <w:r w:rsidRPr="00E305F8">
              <w:rPr>
                <w:rFonts w:ascii="Garamond" w:hAnsi="Garamond" w:eastAsia="Garamond" w:cs="Garamond"/>
                <w:color w:val="242424"/>
                <w:sz w:val="18"/>
                <w:szCs w:val="18"/>
                <w:lang w:val="es-CO"/>
              </w:rPr>
              <w:t>REPARACIÓN DIRECTA</w:t>
            </w:r>
          </w:p>
        </w:tc>
        <w:tc>
          <w:tcPr>
            <w:tcW w:w="4560"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E305F8" w:rsidR="00362419" w:rsidP="00434588" w:rsidRDefault="00362419" w14:paraId="1C636294" w14:textId="77777777">
            <w:pPr>
              <w:jc w:val="both"/>
              <w:rPr>
                <w:rFonts w:ascii="Garamond" w:hAnsi="Garamond" w:eastAsia="Garamond" w:cs="Garamond"/>
                <w:color w:val="000000" w:themeColor="text1"/>
                <w:sz w:val="18"/>
                <w:szCs w:val="18"/>
              </w:rPr>
            </w:pPr>
            <w:r w:rsidRPr="00E305F8">
              <w:rPr>
                <w:rFonts w:ascii="Garamond" w:hAnsi="Garamond" w:eastAsia="Garamond" w:cs="Garamond"/>
                <w:color w:val="000000" w:themeColor="text1"/>
                <w:sz w:val="18"/>
                <w:szCs w:val="18"/>
                <w:lang w:val="es-CO"/>
              </w:rPr>
              <w:t>La última actuación reportada en la plataforma CONSULTA DE PROCESOS NACIONAL UNIFICADA, se encuentra registrada en el SIPROJ-WEB.</w:t>
            </w:r>
          </w:p>
          <w:p w:rsidRPr="00E305F8" w:rsidR="00362419" w:rsidP="00434588" w:rsidRDefault="00362419" w14:paraId="2BC9873B" w14:textId="77777777">
            <w:pPr>
              <w:jc w:val="both"/>
              <w:rPr>
                <w:rFonts w:ascii="Garamond" w:hAnsi="Garamond" w:eastAsia="Garamond" w:cs="Garamond"/>
                <w:color w:val="000000" w:themeColor="text1"/>
                <w:sz w:val="18"/>
                <w:szCs w:val="18"/>
              </w:rPr>
            </w:pPr>
            <w:r w:rsidRPr="00E305F8">
              <w:rPr>
                <w:rFonts w:ascii="Garamond" w:hAnsi="Garamond" w:eastAsia="Garamond" w:cs="Garamond"/>
                <w:color w:val="000000" w:themeColor="text1"/>
                <w:sz w:val="18"/>
                <w:szCs w:val="18"/>
                <w:lang w:val="es-CO"/>
              </w:rPr>
              <w:t>(</w:t>
            </w:r>
            <w:r w:rsidRPr="00E305F8">
              <w:rPr>
                <w:rFonts w:ascii="Garamond" w:hAnsi="Garamond" w:eastAsia="Garamond" w:cs="Garamond"/>
                <w:i/>
                <w:iCs/>
                <w:color w:val="000000" w:themeColor="text1"/>
                <w:sz w:val="18"/>
                <w:szCs w:val="18"/>
                <w:lang w:val="es-CO"/>
              </w:rPr>
              <w:t>SAMAI:</w:t>
            </w:r>
            <w:r w:rsidRPr="00E305F8">
              <w:rPr>
                <w:rFonts w:ascii="Garamond" w:hAnsi="Garamond" w:eastAsia="Garamond" w:cs="Garamond"/>
                <w:color w:val="000000" w:themeColor="text1"/>
                <w:sz w:val="18"/>
                <w:szCs w:val="18"/>
                <w:lang w:val="es-CO"/>
              </w:rPr>
              <w:t xml:space="preserve"> Se comunica: Auto fija fecha audiencia y/o diligencia, actualizado 07-05-26 </w:t>
            </w:r>
          </w:p>
          <w:p w:rsidRPr="00E305F8" w:rsidR="00362419" w:rsidP="00434588" w:rsidRDefault="00362419" w14:paraId="6D55B680" w14:textId="77777777">
            <w:pPr>
              <w:jc w:val="both"/>
              <w:rPr>
                <w:rFonts w:ascii="Garamond" w:hAnsi="Garamond" w:eastAsia="Garamond" w:cs="Garamond"/>
                <w:color w:val="000000" w:themeColor="text1"/>
                <w:sz w:val="18"/>
                <w:szCs w:val="18"/>
              </w:rPr>
            </w:pPr>
            <w:r w:rsidRPr="00E305F8">
              <w:rPr>
                <w:rFonts w:ascii="Garamond" w:hAnsi="Garamond" w:eastAsia="Garamond" w:cs="Garamond"/>
                <w:color w:val="000000" w:themeColor="text1"/>
                <w:sz w:val="18"/>
                <w:szCs w:val="18"/>
                <w:lang w:val="es-CO"/>
              </w:rPr>
              <w:t xml:space="preserve">SIPROJ-WEB: </w:t>
            </w:r>
            <w:r w:rsidRPr="00E305F8">
              <w:rPr>
                <w:rFonts w:ascii="Garamond" w:hAnsi="Garamond" w:eastAsia="Garamond" w:cs="Garamond"/>
                <w:i/>
                <w:iCs/>
                <w:color w:val="000000" w:themeColor="text1"/>
                <w:sz w:val="18"/>
                <w:szCs w:val="18"/>
                <w:lang w:val="es-CO"/>
              </w:rPr>
              <w:t>SE FIJO FECHA PARA AUDIENCIA DE PRUEBAS, ACTUALIZADO 07-05-26.</w:t>
            </w:r>
          </w:p>
          <w:p w:rsidRPr="00E305F8" w:rsidR="00362419" w:rsidP="00434588" w:rsidRDefault="00362419" w14:paraId="0C474510" w14:textId="35771953">
            <w:pPr>
              <w:jc w:val="both"/>
              <w:rPr>
                <w:rFonts w:ascii="Garamond" w:hAnsi="Garamond" w:eastAsia="Garamond" w:cs="Garamond"/>
                <w:color w:val="000000" w:themeColor="text1"/>
                <w:sz w:val="18"/>
                <w:szCs w:val="18"/>
              </w:rPr>
            </w:pPr>
            <w:r w:rsidRPr="00E305F8">
              <w:rPr>
                <w:rFonts w:ascii="Garamond" w:hAnsi="Garamond" w:eastAsia="Garamond" w:cs="Garamond"/>
                <w:color w:val="000000" w:themeColor="text1"/>
                <w:sz w:val="18"/>
                <w:szCs w:val="18"/>
                <w:lang w:val="es-CO"/>
              </w:rPr>
              <w:t>E</w:t>
            </w:r>
            <w:r w:rsidR="008406B4">
              <w:rPr>
                <w:rFonts w:ascii="Garamond" w:hAnsi="Garamond" w:eastAsia="Garamond" w:cs="Garamond"/>
                <w:color w:val="000000" w:themeColor="text1"/>
                <w:sz w:val="18"/>
                <w:szCs w:val="18"/>
                <w:lang w:val="es-CO"/>
              </w:rPr>
              <w:t>n</w:t>
            </w:r>
            <w:r w:rsidRPr="00E305F8">
              <w:rPr>
                <w:rFonts w:ascii="Garamond" w:hAnsi="Garamond" w:eastAsia="Garamond" w:cs="Garamond"/>
                <w:color w:val="000000" w:themeColor="text1"/>
                <w:sz w:val="18"/>
                <w:szCs w:val="18"/>
                <w:lang w:val="es-CO"/>
              </w:rPr>
              <w:t xml:space="preserve"> este sentido se encuentra dentro del término de los cinco (5) días hables para realizar registro en SIPROJ WEB.</w:t>
            </w:r>
          </w:p>
        </w:tc>
        <w:tc>
          <w:tcPr>
            <w:tcW w:w="990"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E305F8" w:rsidR="00362419" w:rsidP="00434588" w:rsidRDefault="00362419" w14:paraId="25313455" w14:textId="77777777">
            <w:pPr>
              <w:jc w:val="center"/>
              <w:rPr>
                <w:rFonts w:ascii="Garamond" w:hAnsi="Garamond" w:eastAsia="Garamond" w:cs="Garamond"/>
                <w:color w:val="000000" w:themeColor="text1"/>
                <w:sz w:val="18"/>
                <w:szCs w:val="18"/>
              </w:rPr>
            </w:pPr>
            <w:r w:rsidRPr="00E305F8">
              <w:rPr>
                <w:rFonts w:ascii="Garamond" w:hAnsi="Garamond"/>
                <w:noProof/>
                <w:sz w:val="18"/>
                <w:szCs w:val="18"/>
                <w:lang w:val="es-419" w:eastAsia="es-419"/>
              </w:rPr>
              <w:drawing>
                <wp:inline distT="0" distB="0" distL="0" distR="0" wp14:anchorId="5EBB593A" wp14:editId="545AFABC">
                  <wp:extent cx="190500" cy="352425"/>
                  <wp:effectExtent l="0" t="0" r="0" b="0"/>
                  <wp:docPr id="1262241650" name="drawing" title="Marca de verificación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2241650" name="Picture 1262241650"/>
                          <pic:cNvPicPr/>
                        </pic:nvPicPr>
                        <pic:blipFill>
                          <a:blip r:embed="rId12">
                            <a:extLst>
                              <a:ext uri="{28A0092B-C50C-407E-A947-70E740481C1C}">
                                <a14:useLocalDpi xmlns:a14="http://schemas.microsoft.com/office/drawing/2010/main"/>
                              </a:ext>
                            </a:extLst>
                          </a:blip>
                          <a:stretch>
                            <a:fillRect/>
                          </a:stretch>
                        </pic:blipFill>
                        <pic:spPr>
                          <a:xfrm>
                            <a:off x="0" y="0"/>
                            <a:ext cx="190500" cy="352425"/>
                          </a:xfrm>
                          <a:prstGeom prst="rect">
                            <a:avLst/>
                          </a:prstGeom>
                        </pic:spPr>
                      </pic:pic>
                    </a:graphicData>
                  </a:graphic>
                </wp:inline>
              </w:drawing>
            </w:r>
          </w:p>
        </w:tc>
      </w:tr>
      <w:tr w:rsidR="00362419" w:rsidTr="00434588" w14:paraId="1AD224F0" w14:textId="77777777">
        <w:trPr>
          <w:trHeight w:val="450"/>
        </w:trPr>
        <w:tc>
          <w:tcPr>
            <w:tcW w:w="420"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00362419" w:rsidP="00434588" w:rsidRDefault="00362419" w14:paraId="0DB8D054" w14:textId="77777777">
            <w:pPr>
              <w:jc w:val="center"/>
              <w:rPr>
                <w:rFonts w:ascii="Garamond" w:hAnsi="Garamond" w:eastAsia="Garamond" w:cs="Garamond"/>
                <w:color w:val="000000" w:themeColor="text1"/>
                <w:sz w:val="18"/>
                <w:szCs w:val="18"/>
              </w:rPr>
            </w:pPr>
            <w:r w:rsidRPr="3748854E">
              <w:rPr>
                <w:rFonts w:ascii="Garamond" w:hAnsi="Garamond" w:eastAsia="Garamond" w:cs="Garamond"/>
                <w:color w:val="000000" w:themeColor="text1"/>
                <w:sz w:val="18"/>
                <w:szCs w:val="18"/>
                <w:lang w:val="es-CO"/>
              </w:rPr>
              <w:t>3</w:t>
            </w:r>
          </w:p>
        </w:tc>
        <w:tc>
          <w:tcPr>
            <w:tcW w:w="1410"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E305F8" w:rsidR="00362419" w:rsidP="00434588" w:rsidRDefault="00362419" w14:paraId="061CDA4C" w14:textId="77777777">
            <w:pPr>
              <w:jc w:val="center"/>
              <w:rPr>
                <w:rFonts w:ascii="Garamond" w:hAnsi="Garamond" w:eastAsia="Garamond" w:cs="Garamond"/>
                <w:color w:val="242424"/>
                <w:sz w:val="18"/>
                <w:szCs w:val="18"/>
              </w:rPr>
            </w:pPr>
            <w:r w:rsidRPr="00E305F8">
              <w:rPr>
                <w:rFonts w:ascii="Garamond" w:hAnsi="Garamond" w:eastAsia="Garamond" w:cs="Garamond"/>
                <w:color w:val="242424"/>
                <w:sz w:val="18"/>
                <w:szCs w:val="18"/>
                <w:lang w:val="es-CO"/>
              </w:rPr>
              <w:t>2018-00338</w:t>
            </w:r>
          </w:p>
        </w:tc>
        <w:tc>
          <w:tcPr>
            <w:tcW w:w="1800"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E305F8" w:rsidR="00362419" w:rsidP="00434588" w:rsidRDefault="00362419" w14:paraId="1BEF366E" w14:textId="77777777">
            <w:pPr>
              <w:jc w:val="center"/>
              <w:rPr>
                <w:rFonts w:ascii="Garamond" w:hAnsi="Garamond" w:eastAsia="Garamond" w:cs="Garamond"/>
                <w:color w:val="242424"/>
                <w:sz w:val="18"/>
                <w:szCs w:val="18"/>
              </w:rPr>
            </w:pPr>
            <w:r w:rsidRPr="00E305F8">
              <w:rPr>
                <w:rFonts w:ascii="Garamond" w:hAnsi="Garamond" w:eastAsia="Garamond" w:cs="Garamond"/>
                <w:color w:val="242424"/>
                <w:sz w:val="18"/>
                <w:szCs w:val="18"/>
                <w:lang w:val="es-CO"/>
              </w:rPr>
              <w:t>NULIDAD Y RESTABLECIMIENTO DEL DERECHO</w:t>
            </w:r>
          </w:p>
        </w:tc>
        <w:tc>
          <w:tcPr>
            <w:tcW w:w="4560"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E305F8" w:rsidR="00362419" w:rsidP="00434588" w:rsidRDefault="00362419" w14:paraId="4307E2DE" w14:textId="77777777">
            <w:pPr>
              <w:jc w:val="both"/>
              <w:rPr>
                <w:rFonts w:ascii="Garamond" w:hAnsi="Garamond" w:eastAsia="Garamond" w:cs="Garamond"/>
                <w:color w:val="000000" w:themeColor="text1"/>
                <w:sz w:val="18"/>
                <w:szCs w:val="18"/>
              </w:rPr>
            </w:pPr>
            <w:r w:rsidRPr="00E305F8">
              <w:rPr>
                <w:rFonts w:ascii="Garamond" w:hAnsi="Garamond" w:eastAsia="Garamond" w:cs="Garamond"/>
                <w:color w:val="000000" w:themeColor="text1"/>
                <w:sz w:val="18"/>
                <w:szCs w:val="18"/>
                <w:lang w:val="es-CO"/>
              </w:rPr>
              <w:t>La última actuación reportada en la plataforma SAMAI, se encuentra registrada en el SIPROJ-WEB.</w:t>
            </w:r>
          </w:p>
          <w:p w:rsidRPr="00E305F8" w:rsidR="00362419" w:rsidP="00434588" w:rsidRDefault="00362419" w14:paraId="20972E60" w14:textId="77777777">
            <w:pPr>
              <w:jc w:val="both"/>
              <w:rPr>
                <w:rFonts w:ascii="Garamond" w:hAnsi="Garamond" w:eastAsia="Garamond" w:cs="Garamond"/>
                <w:color w:val="000000" w:themeColor="text1"/>
                <w:sz w:val="18"/>
                <w:szCs w:val="18"/>
              </w:rPr>
            </w:pPr>
            <w:r w:rsidRPr="00E305F8">
              <w:rPr>
                <w:rFonts w:ascii="Garamond" w:hAnsi="Garamond" w:eastAsia="Garamond" w:cs="Garamond"/>
                <w:color w:val="000000" w:themeColor="text1"/>
                <w:sz w:val="18"/>
                <w:szCs w:val="18"/>
                <w:lang w:val="es-CO"/>
              </w:rPr>
              <w:t>(SAMAI: Se informa se recibió memorial de solicitud de copia de sentencia, actualizado 24-04-2026</w:t>
            </w:r>
          </w:p>
          <w:p w:rsidRPr="00E305F8" w:rsidR="00362419" w:rsidP="00434588" w:rsidRDefault="00362419" w14:paraId="62DAD68A" w14:textId="77777777">
            <w:pPr>
              <w:jc w:val="both"/>
              <w:rPr>
                <w:rFonts w:ascii="Garamond" w:hAnsi="Garamond" w:eastAsia="Garamond" w:cs="Garamond"/>
                <w:color w:val="000000" w:themeColor="text1"/>
                <w:sz w:val="18"/>
                <w:szCs w:val="18"/>
              </w:rPr>
            </w:pPr>
            <w:r w:rsidRPr="00E305F8">
              <w:rPr>
                <w:rFonts w:ascii="Garamond" w:hAnsi="Garamond" w:eastAsia="Garamond" w:cs="Garamond"/>
                <w:color w:val="000000" w:themeColor="text1"/>
                <w:sz w:val="18"/>
                <w:szCs w:val="18"/>
                <w:lang w:val="es-CO"/>
              </w:rPr>
              <w:t>SIPROJ-WEB Se envió memorando, solicitando copia de sentencia, actualizado 20-05-2026)</w:t>
            </w:r>
          </w:p>
          <w:p w:rsidRPr="00E305F8" w:rsidR="00362419" w:rsidP="00434588" w:rsidRDefault="00362419" w14:paraId="006558C8" w14:textId="77777777">
            <w:pPr>
              <w:jc w:val="both"/>
              <w:rPr>
                <w:rFonts w:ascii="Garamond" w:hAnsi="Garamond" w:eastAsia="Garamond" w:cs="Garamond"/>
                <w:color w:val="000000" w:themeColor="text1"/>
                <w:sz w:val="18"/>
                <w:szCs w:val="18"/>
              </w:rPr>
            </w:pPr>
            <w:r w:rsidRPr="00E305F8">
              <w:rPr>
                <w:rFonts w:ascii="Garamond" w:hAnsi="Garamond" w:eastAsia="Garamond" w:cs="Garamond"/>
                <w:color w:val="000000" w:themeColor="text1"/>
                <w:sz w:val="18"/>
                <w:szCs w:val="18"/>
                <w:lang w:val="es-CO"/>
              </w:rPr>
              <w:t>EN este sentido se encuentra dentro del término de los cinco (5) días hables para realizar registro en SIPROJ WEB.</w:t>
            </w:r>
          </w:p>
        </w:tc>
        <w:tc>
          <w:tcPr>
            <w:tcW w:w="990"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E305F8" w:rsidR="00362419" w:rsidP="00434588" w:rsidRDefault="00362419" w14:paraId="4B0BB2AB" w14:textId="77777777">
            <w:pPr>
              <w:jc w:val="center"/>
              <w:rPr>
                <w:rFonts w:ascii="Garamond" w:hAnsi="Garamond" w:eastAsia="Garamond" w:cs="Garamond"/>
                <w:color w:val="000000" w:themeColor="text1"/>
                <w:sz w:val="18"/>
                <w:szCs w:val="18"/>
              </w:rPr>
            </w:pPr>
            <w:r w:rsidRPr="00E305F8">
              <w:rPr>
                <w:rFonts w:ascii="Garamond" w:hAnsi="Garamond"/>
                <w:noProof/>
                <w:sz w:val="18"/>
                <w:szCs w:val="18"/>
                <w:lang w:val="es-419" w:eastAsia="es-419"/>
              </w:rPr>
              <w:drawing>
                <wp:inline distT="0" distB="0" distL="0" distR="0" wp14:anchorId="4151D105" wp14:editId="7ACC74AB">
                  <wp:extent cx="190500" cy="352425"/>
                  <wp:effectExtent l="0" t="0" r="0" b="0"/>
                  <wp:docPr id="1359206993" name="drawing" title="Marca de verificación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9206993" name="Picture 1359206993"/>
                          <pic:cNvPicPr/>
                        </pic:nvPicPr>
                        <pic:blipFill>
                          <a:blip r:embed="rId12">
                            <a:extLst>
                              <a:ext uri="{28A0092B-C50C-407E-A947-70E740481C1C}">
                                <a14:useLocalDpi xmlns:a14="http://schemas.microsoft.com/office/drawing/2010/main"/>
                              </a:ext>
                            </a:extLst>
                          </a:blip>
                          <a:stretch>
                            <a:fillRect/>
                          </a:stretch>
                        </pic:blipFill>
                        <pic:spPr>
                          <a:xfrm>
                            <a:off x="0" y="0"/>
                            <a:ext cx="190500" cy="352425"/>
                          </a:xfrm>
                          <a:prstGeom prst="rect">
                            <a:avLst/>
                          </a:prstGeom>
                        </pic:spPr>
                      </pic:pic>
                    </a:graphicData>
                  </a:graphic>
                </wp:inline>
              </w:drawing>
            </w:r>
          </w:p>
        </w:tc>
      </w:tr>
      <w:tr w:rsidR="00362419" w:rsidTr="00434588" w14:paraId="7147FF5B" w14:textId="77777777">
        <w:trPr>
          <w:trHeight w:val="450"/>
        </w:trPr>
        <w:tc>
          <w:tcPr>
            <w:tcW w:w="420"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00362419" w:rsidP="00434588" w:rsidRDefault="00362419" w14:paraId="0ADFD2BF" w14:textId="77777777">
            <w:pPr>
              <w:jc w:val="center"/>
              <w:rPr>
                <w:rFonts w:ascii="Garamond" w:hAnsi="Garamond" w:eastAsia="Garamond" w:cs="Garamond"/>
                <w:color w:val="000000" w:themeColor="text1"/>
                <w:sz w:val="18"/>
                <w:szCs w:val="18"/>
              </w:rPr>
            </w:pPr>
            <w:r w:rsidRPr="3748854E">
              <w:rPr>
                <w:rFonts w:ascii="Garamond" w:hAnsi="Garamond" w:eastAsia="Garamond" w:cs="Garamond"/>
                <w:color w:val="000000" w:themeColor="text1"/>
                <w:sz w:val="18"/>
                <w:szCs w:val="18"/>
                <w:lang w:val="es-CO"/>
              </w:rPr>
              <w:t>4</w:t>
            </w:r>
          </w:p>
        </w:tc>
        <w:tc>
          <w:tcPr>
            <w:tcW w:w="1410"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E305F8" w:rsidR="00362419" w:rsidP="00434588" w:rsidRDefault="00362419" w14:paraId="47A4AEC5" w14:textId="77777777">
            <w:pPr>
              <w:jc w:val="center"/>
              <w:rPr>
                <w:rFonts w:ascii="Garamond" w:hAnsi="Garamond" w:eastAsia="Garamond" w:cs="Garamond"/>
                <w:color w:val="242424"/>
                <w:sz w:val="18"/>
                <w:szCs w:val="18"/>
              </w:rPr>
            </w:pPr>
            <w:r w:rsidRPr="00E305F8">
              <w:rPr>
                <w:rFonts w:ascii="Garamond" w:hAnsi="Garamond" w:eastAsia="Garamond" w:cs="Garamond"/>
                <w:color w:val="242424"/>
                <w:sz w:val="18"/>
                <w:szCs w:val="18"/>
                <w:lang w:val="es-CO"/>
              </w:rPr>
              <w:t>2024-00105</w:t>
            </w:r>
          </w:p>
        </w:tc>
        <w:tc>
          <w:tcPr>
            <w:tcW w:w="1800"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E305F8" w:rsidR="00362419" w:rsidP="00434588" w:rsidRDefault="00362419" w14:paraId="13D19D0D" w14:textId="77777777">
            <w:pPr>
              <w:jc w:val="center"/>
              <w:rPr>
                <w:rFonts w:ascii="Garamond" w:hAnsi="Garamond" w:eastAsia="Garamond" w:cs="Garamond"/>
                <w:color w:val="000000" w:themeColor="text1"/>
                <w:sz w:val="18"/>
                <w:szCs w:val="18"/>
              </w:rPr>
            </w:pPr>
            <w:r w:rsidRPr="00E305F8">
              <w:rPr>
                <w:rFonts w:ascii="Garamond" w:hAnsi="Garamond" w:eastAsia="Garamond" w:cs="Garamond"/>
                <w:color w:val="000000" w:themeColor="text1"/>
                <w:sz w:val="18"/>
                <w:szCs w:val="18"/>
                <w:lang w:val="es-CO"/>
              </w:rPr>
              <w:t>ACCION DE CUMPLIMIENTO</w:t>
            </w:r>
          </w:p>
        </w:tc>
        <w:tc>
          <w:tcPr>
            <w:tcW w:w="4560"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E305F8" w:rsidR="00362419" w:rsidP="00434588" w:rsidRDefault="00362419" w14:paraId="6B82BB42" w14:textId="77777777">
            <w:pPr>
              <w:jc w:val="both"/>
              <w:rPr>
                <w:rFonts w:ascii="Garamond" w:hAnsi="Garamond" w:eastAsia="Garamond" w:cs="Garamond"/>
                <w:color w:val="000000" w:themeColor="text1"/>
                <w:sz w:val="18"/>
                <w:szCs w:val="18"/>
              </w:rPr>
            </w:pPr>
            <w:r w:rsidRPr="00E305F8">
              <w:rPr>
                <w:rFonts w:ascii="Garamond" w:hAnsi="Garamond" w:eastAsia="Garamond" w:cs="Garamond"/>
                <w:color w:val="000000" w:themeColor="text1"/>
                <w:sz w:val="18"/>
                <w:szCs w:val="18"/>
                <w:lang w:val="es-CO"/>
              </w:rPr>
              <w:t>La última actuación reportada en la plataforma SAMAI, se encuentra registrada en el SIPROJ-WEB.</w:t>
            </w:r>
          </w:p>
          <w:p w:rsidRPr="00E305F8" w:rsidR="00362419" w:rsidP="00434588" w:rsidRDefault="00362419" w14:paraId="1156D462" w14:textId="77777777">
            <w:pPr>
              <w:jc w:val="both"/>
              <w:rPr>
                <w:rFonts w:ascii="Garamond" w:hAnsi="Garamond" w:eastAsia="Garamond" w:cs="Garamond"/>
                <w:color w:val="000000" w:themeColor="text1"/>
                <w:sz w:val="18"/>
                <w:szCs w:val="18"/>
              </w:rPr>
            </w:pPr>
            <w:r w:rsidRPr="00E305F8">
              <w:rPr>
                <w:rFonts w:ascii="Garamond" w:hAnsi="Garamond" w:eastAsia="Garamond" w:cs="Garamond"/>
                <w:color w:val="000000" w:themeColor="text1"/>
                <w:sz w:val="18"/>
                <w:szCs w:val="18"/>
                <w:lang w:val="es-CO"/>
              </w:rPr>
              <w:t>(SAMAI: Se informa ingreso del expediente al despacho para resolver recurso en contra de providencia, actualizado 25-07-2025</w:t>
            </w:r>
          </w:p>
          <w:p w:rsidRPr="00E305F8" w:rsidR="00362419" w:rsidP="00434588" w:rsidRDefault="00362419" w14:paraId="4B1E5B63" w14:textId="77777777">
            <w:pPr>
              <w:jc w:val="both"/>
              <w:rPr>
                <w:rFonts w:ascii="Garamond" w:hAnsi="Garamond" w:eastAsia="Garamond" w:cs="Garamond"/>
                <w:color w:val="000000" w:themeColor="text1"/>
                <w:sz w:val="18"/>
                <w:szCs w:val="18"/>
              </w:rPr>
            </w:pPr>
            <w:r w:rsidRPr="00E305F8">
              <w:rPr>
                <w:rFonts w:ascii="Garamond" w:hAnsi="Garamond" w:eastAsia="Garamond" w:cs="Garamond"/>
                <w:color w:val="000000" w:themeColor="text1"/>
                <w:sz w:val="18"/>
                <w:szCs w:val="18"/>
                <w:lang w:val="es-CO"/>
              </w:rPr>
              <w:t>SIPROJ-WEB: Al despacho acción de cumplimiento con recurso en contra de providencia, actualizado 25-07-2025, adicionalmente se observa actualización periódica del estado del proceso en los meses posteriores a la última actuación registrada en SAMAI.)</w:t>
            </w:r>
          </w:p>
          <w:p w:rsidRPr="00E305F8" w:rsidR="00362419" w:rsidP="00434588" w:rsidRDefault="00362419" w14:paraId="66A4D01C" w14:textId="77777777">
            <w:pPr>
              <w:jc w:val="both"/>
              <w:rPr>
                <w:rFonts w:ascii="Garamond" w:hAnsi="Garamond" w:eastAsia="Garamond" w:cs="Garamond"/>
                <w:color w:val="000000" w:themeColor="text1"/>
                <w:sz w:val="18"/>
                <w:szCs w:val="18"/>
              </w:rPr>
            </w:pPr>
            <w:r w:rsidRPr="00E305F8">
              <w:rPr>
                <w:rFonts w:ascii="Garamond" w:hAnsi="Garamond" w:eastAsia="Garamond" w:cs="Garamond"/>
                <w:color w:val="000000" w:themeColor="text1"/>
                <w:sz w:val="18"/>
                <w:szCs w:val="18"/>
                <w:lang w:val="es-CO"/>
              </w:rPr>
              <w:t>En este sentido se encuentra dentro del término de los cinco (5) días hables para realizar registro en SIPROJ WEB.</w:t>
            </w:r>
          </w:p>
        </w:tc>
        <w:tc>
          <w:tcPr>
            <w:tcW w:w="990"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E305F8" w:rsidR="00362419" w:rsidP="00434588" w:rsidRDefault="00362419" w14:paraId="5BD0B8A2" w14:textId="77777777">
            <w:pPr>
              <w:jc w:val="both"/>
              <w:rPr>
                <w:rFonts w:ascii="Garamond" w:hAnsi="Garamond" w:eastAsia="Garamond" w:cs="Garamond"/>
                <w:color w:val="000000" w:themeColor="text1"/>
                <w:sz w:val="18"/>
                <w:szCs w:val="18"/>
              </w:rPr>
            </w:pPr>
            <w:r w:rsidRPr="00E305F8">
              <w:rPr>
                <w:rFonts w:ascii="Garamond" w:hAnsi="Garamond" w:eastAsia="Garamond" w:cs="Garamond"/>
                <w:color w:val="000000" w:themeColor="text1"/>
                <w:sz w:val="18"/>
                <w:szCs w:val="18"/>
                <w:lang w:val="es-CO"/>
              </w:rPr>
              <w:t xml:space="preserve">    </w:t>
            </w:r>
            <w:r w:rsidRPr="00E305F8">
              <w:rPr>
                <w:rFonts w:ascii="Garamond" w:hAnsi="Garamond"/>
                <w:noProof/>
                <w:sz w:val="18"/>
                <w:szCs w:val="18"/>
                <w:lang w:val="es-419" w:eastAsia="es-419"/>
              </w:rPr>
              <w:drawing>
                <wp:inline distT="0" distB="0" distL="0" distR="0" wp14:anchorId="10A4CBBF" wp14:editId="1D29092C">
                  <wp:extent cx="190500" cy="352425"/>
                  <wp:effectExtent l="0" t="0" r="0" b="0"/>
                  <wp:docPr id="131344807" name="drawing" title="Marca de verificación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344807" name="Picture 131344807"/>
                          <pic:cNvPicPr/>
                        </pic:nvPicPr>
                        <pic:blipFill>
                          <a:blip r:embed="rId12">
                            <a:extLst>
                              <a:ext uri="{28A0092B-C50C-407E-A947-70E740481C1C}">
                                <a14:useLocalDpi xmlns:a14="http://schemas.microsoft.com/office/drawing/2010/main"/>
                              </a:ext>
                            </a:extLst>
                          </a:blip>
                          <a:stretch>
                            <a:fillRect/>
                          </a:stretch>
                        </pic:blipFill>
                        <pic:spPr>
                          <a:xfrm>
                            <a:off x="0" y="0"/>
                            <a:ext cx="190500" cy="352425"/>
                          </a:xfrm>
                          <a:prstGeom prst="rect">
                            <a:avLst/>
                          </a:prstGeom>
                        </pic:spPr>
                      </pic:pic>
                    </a:graphicData>
                  </a:graphic>
                </wp:inline>
              </w:drawing>
            </w:r>
          </w:p>
        </w:tc>
      </w:tr>
      <w:tr w:rsidR="00362419" w:rsidTr="00434588" w14:paraId="14D55EA5" w14:textId="77777777">
        <w:trPr>
          <w:trHeight w:val="450"/>
        </w:trPr>
        <w:tc>
          <w:tcPr>
            <w:tcW w:w="420"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00362419" w:rsidP="00434588" w:rsidRDefault="00362419" w14:paraId="721C4476" w14:textId="77777777">
            <w:pPr>
              <w:jc w:val="center"/>
              <w:rPr>
                <w:rFonts w:ascii="Garamond" w:hAnsi="Garamond" w:eastAsia="Garamond" w:cs="Garamond"/>
                <w:color w:val="000000" w:themeColor="text1"/>
                <w:sz w:val="18"/>
                <w:szCs w:val="18"/>
              </w:rPr>
            </w:pPr>
            <w:r w:rsidRPr="3748854E">
              <w:rPr>
                <w:rFonts w:ascii="Garamond" w:hAnsi="Garamond" w:eastAsia="Garamond" w:cs="Garamond"/>
                <w:color w:val="000000" w:themeColor="text1"/>
                <w:sz w:val="18"/>
                <w:szCs w:val="18"/>
                <w:lang w:val="es-CO"/>
              </w:rPr>
              <w:t>5</w:t>
            </w:r>
          </w:p>
        </w:tc>
        <w:tc>
          <w:tcPr>
            <w:tcW w:w="1410"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E305F8" w:rsidR="00362419" w:rsidP="00434588" w:rsidRDefault="00362419" w14:paraId="417B4D31" w14:textId="77777777">
            <w:pPr>
              <w:jc w:val="center"/>
              <w:rPr>
                <w:rFonts w:ascii="Garamond" w:hAnsi="Garamond" w:eastAsia="Garamond" w:cs="Garamond"/>
                <w:color w:val="242424"/>
                <w:sz w:val="18"/>
                <w:szCs w:val="18"/>
              </w:rPr>
            </w:pPr>
            <w:r w:rsidRPr="00E305F8">
              <w:rPr>
                <w:rFonts w:ascii="Garamond" w:hAnsi="Garamond" w:eastAsia="Garamond" w:cs="Garamond"/>
                <w:color w:val="242424"/>
                <w:sz w:val="18"/>
                <w:szCs w:val="18"/>
                <w:lang w:val="es-CO"/>
              </w:rPr>
              <w:t>2019-00260</w:t>
            </w:r>
          </w:p>
        </w:tc>
        <w:tc>
          <w:tcPr>
            <w:tcW w:w="1800"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E305F8" w:rsidR="00362419" w:rsidP="00434588" w:rsidRDefault="00362419" w14:paraId="324D210D" w14:textId="77777777">
            <w:pPr>
              <w:jc w:val="center"/>
              <w:rPr>
                <w:rFonts w:ascii="Garamond" w:hAnsi="Garamond" w:eastAsia="Garamond" w:cs="Garamond"/>
                <w:color w:val="000000" w:themeColor="text1"/>
                <w:sz w:val="18"/>
                <w:szCs w:val="18"/>
              </w:rPr>
            </w:pPr>
            <w:r w:rsidRPr="00E305F8">
              <w:rPr>
                <w:rFonts w:ascii="Garamond" w:hAnsi="Garamond" w:eastAsia="Garamond" w:cs="Garamond"/>
                <w:color w:val="000000" w:themeColor="text1"/>
                <w:sz w:val="18"/>
                <w:szCs w:val="18"/>
                <w:lang w:val="es-CO"/>
              </w:rPr>
              <w:t>EJECUTIVO</w:t>
            </w:r>
          </w:p>
        </w:tc>
        <w:tc>
          <w:tcPr>
            <w:tcW w:w="4560"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E305F8" w:rsidR="00362419" w:rsidP="00434588" w:rsidRDefault="00362419" w14:paraId="53F9B7CE" w14:textId="77777777">
            <w:pPr>
              <w:jc w:val="both"/>
              <w:rPr>
                <w:rFonts w:ascii="Garamond" w:hAnsi="Garamond" w:eastAsia="Garamond" w:cs="Garamond"/>
                <w:color w:val="000000" w:themeColor="text1"/>
                <w:sz w:val="18"/>
                <w:szCs w:val="18"/>
              </w:rPr>
            </w:pPr>
            <w:r w:rsidRPr="00E305F8">
              <w:rPr>
                <w:rFonts w:ascii="Garamond" w:hAnsi="Garamond" w:eastAsia="Garamond" w:cs="Garamond"/>
                <w:color w:val="000000" w:themeColor="text1"/>
                <w:sz w:val="18"/>
                <w:szCs w:val="18"/>
                <w:lang w:val="es-CO"/>
              </w:rPr>
              <w:t>La última actuación reportada en la plataforma SAMAI, se encuentra registrada en el SIPROJ-WEB.</w:t>
            </w:r>
          </w:p>
          <w:p w:rsidRPr="00E305F8" w:rsidR="00362419" w:rsidP="00434588" w:rsidRDefault="00362419" w14:paraId="2E0D29A3" w14:textId="77777777">
            <w:pPr>
              <w:jc w:val="both"/>
              <w:rPr>
                <w:rFonts w:ascii="Garamond" w:hAnsi="Garamond" w:eastAsia="Garamond" w:cs="Garamond"/>
                <w:color w:val="000000" w:themeColor="text1"/>
                <w:sz w:val="18"/>
                <w:szCs w:val="18"/>
              </w:rPr>
            </w:pPr>
            <w:r w:rsidRPr="00E305F8">
              <w:rPr>
                <w:rFonts w:ascii="Garamond" w:hAnsi="Garamond" w:eastAsia="Garamond" w:cs="Garamond"/>
                <w:color w:val="000000" w:themeColor="text1"/>
                <w:sz w:val="18"/>
                <w:szCs w:val="18"/>
                <w:lang w:val="es-CO"/>
              </w:rPr>
              <w:t>(SAMAI: Se comunica auto que ordena requerir, Actualizado 29-05-2025</w:t>
            </w:r>
          </w:p>
          <w:p w:rsidRPr="00E305F8" w:rsidR="00362419" w:rsidP="00434588" w:rsidRDefault="00362419" w14:paraId="4A0316D9" w14:textId="77777777">
            <w:pPr>
              <w:jc w:val="both"/>
              <w:rPr>
                <w:rFonts w:ascii="Garamond" w:hAnsi="Garamond" w:eastAsia="Garamond" w:cs="Garamond"/>
                <w:color w:val="000000" w:themeColor="text1"/>
                <w:sz w:val="18"/>
                <w:szCs w:val="18"/>
              </w:rPr>
            </w:pPr>
            <w:r w:rsidRPr="00E305F8">
              <w:rPr>
                <w:rFonts w:ascii="Garamond" w:hAnsi="Garamond" w:eastAsia="Garamond" w:cs="Garamond"/>
                <w:color w:val="000000" w:themeColor="text1"/>
                <w:sz w:val="18"/>
                <w:szCs w:val="18"/>
                <w:lang w:val="es-CO"/>
              </w:rPr>
              <w:t>SIPROJ-WEB: Juzgado emite auto con el que ordena requerir a las partes, actualizado 29-05-2025)</w:t>
            </w:r>
          </w:p>
          <w:p w:rsidRPr="00E305F8" w:rsidR="00362419" w:rsidP="00434588" w:rsidRDefault="00362419" w14:paraId="73906B5B" w14:textId="77777777">
            <w:pPr>
              <w:jc w:val="both"/>
              <w:rPr>
                <w:rFonts w:ascii="Garamond" w:hAnsi="Garamond" w:eastAsia="Garamond" w:cs="Garamond"/>
                <w:color w:val="000000" w:themeColor="text1"/>
                <w:sz w:val="18"/>
                <w:szCs w:val="18"/>
              </w:rPr>
            </w:pPr>
            <w:r w:rsidRPr="00E305F8">
              <w:rPr>
                <w:rFonts w:ascii="Garamond" w:hAnsi="Garamond" w:eastAsia="Garamond" w:cs="Garamond"/>
                <w:color w:val="000000" w:themeColor="text1"/>
                <w:sz w:val="18"/>
                <w:szCs w:val="18"/>
                <w:lang w:val="es-CO"/>
              </w:rPr>
              <w:t>En este sentido se encuentra dentro del término de los cinco (5) días hables para realizar registro en SIPROJ WEB.</w:t>
            </w:r>
          </w:p>
        </w:tc>
        <w:tc>
          <w:tcPr>
            <w:tcW w:w="990"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E305F8" w:rsidR="00362419" w:rsidP="00434588" w:rsidRDefault="00362419" w14:paraId="06736AD0" w14:textId="77777777">
            <w:pPr>
              <w:jc w:val="center"/>
              <w:rPr>
                <w:rFonts w:ascii="Garamond" w:hAnsi="Garamond" w:eastAsia="Garamond" w:cs="Garamond"/>
                <w:color w:val="000000" w:themeColor="text1"/>
                <w:sz w:val="18"/>
                <w:szCs w:val="18"/>
              </w:rPr>
            </w:pPr>
            <w:r w:rsidRPr="00E305F8">
              <w:rPr>
                <w:rFonts w:ascii="Garamond" w:hAnsi="Garamond"/>
                <w:noProof/>
                <w:sz w:val="18"/>
                <w:szCs w:val="18"/>
                <w:lang w:val="es-419" w:eastAsia="es-419"/>
              </w:rPr>
              <w:drawing>
                <wp:inline distT="0" distB="0" distL="0" distR="0" wp14:anchorId="4A51ABF5" wp14:editId="3A3EC114">
                  <wp:extent cx="190500" cy="352425"/>
                  <wp:effectExtent l="0" t="0" r="0" b="0"/>
                  <wp:docPr id="1055105448" name="drawing" title="Marca de verificación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5105448" name="Picture 1055105448"/>
                          <pic:cNvPicPr/>
                        </pic:nvPicPr>
                        <pic:blipFill>
                          <a:blip r:embed="rId12">
                            <a:extLst>
                              <a:ext uri="{28A0092B-C50C-407E-A947-70E740481C1C}">
                                <a14:useLocalDpi xmlns:a14="http://schemas.microsoft.com/office/drawing/2010/main"/>
                              </a:ext>
                            </a:extLst>
                          </a:blip>
                          <a:stretch>
                            <a:fillRect/>
                          </a:stretch>
                        </pic:blipFill>
                        <pic:spPr>
                          <a:xfrm>
                            <a:off x="0" y="0"/>
                            <a:ext cx="190500" cy="352425"/>
                          </a:xfrm>
                          <a:prstGeom prst="rect">
                            <a:avLst/>
                          </a:prstGeom>
                        </pic:spPr>
                      </pic:pic>
                    </a:graphicData>
                  </a:graphic>
                </wp:inline>
              </w:drawing>
            </w:r>
          </w:p>
        </w:tc>
      </w:tr>
      <w:tr w:rsidR="00362419" w:rsidTr="00434588" w14:paraId="4401EEB7" w14:textId="77777777">
        <w:trPr>
          <w:trHeight w:val="450"/>
        </w:trPr>
        <w:tc>
          <w:tcPr>
            <w:tcW w:w="420"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00362419" w:rsidP="00434588" w:rsidRDefault="00362419" w14:paraId="589C9271" w14:textId="77777777">
            <w:pPr>
              <w:jc w:val="center"/>
              <w:rPr>
                <w:rFonts w:ascii="Garamond" w:hAnsi="Garamond" w:eastAsia="Garamond" w:cs="Garamond"/>
                <w:color w:val="000000" w:themeColor="text1"/>
                <w:sz w:val="18"/>
                <w:szCs w:val="18"/>
              </w:rPr>
            </w:pPr>
            <w:r w:rsidRPr="3748854E">
              <w:rPr>
                <w:rFonts w:ascii="Garamond" w:hAnsi="Garamond" w:eastAsia="Garamond" w:cs="Garamond"/>
                <w:color w:val="000000" w:themeColor="text1"/>
                <w:sz w:val="18"/>
                <w:szCs w:val="18"/>
                <w:lang w:val="es-CO"/>
              </w:rPr>
              <w:t>6</w:t>
            </w:r>
          </w:p>
        </w:tc>
        <w:tc>
          <w:tcPr>
            <w:tcW w:w="1410"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E305F8" w:rsidR="00362419" w:rsidP="00434588" w:rsidRDefault="00362419" w14:paraId="09AAE33A" w14:textId="77777777">
            <w:pPr>
              <w:jc w:val="center"/>
              <w:rPr>
                <w:rFonts w:ascii="Garamond" w:hAnsi="Garamond" w:eastAsia="Garamond" w:cs="Garamond"/>
                <w:color w:val="242424"/>
                <w:sz w:val="18"/>
                <w:szCs w:val="18"/>
              </w:rPr>
            </w:pPr>
            <w:r w:rsidRPr="00E305F8">
              <w:rPr>
                <w:rFonts w:ascii="Garamond" w:hAnsi="Garamond" w:eastAsia="Garamond" w:cs="Garamond"/>
                <w:color w:val="242424"/>
                <w:sz w:val="18"/>
                <w:szCs w:val="18"/>
                <w:lang w:val="es-CO"/>
              </w:rPr>
              <w:t>2010-00028</w:t>
            </w:r>
          </w:p>
        </w:tc>
        <w:tc>
          <w:tcPr>
            <w:tcW w:w="1800"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E305F8" w:rsidR="00362419" w:rsidP="00434588" w:rsidRDefault="00362419" w14:paraId="7BDBEA4E" w14:textId="77777777">
            <w:pPr>
              <w:jc w:val="center"/>
              <w:rPr>
                <w:rFonts w:ascii="Garamond" w:hAnsi="Garamond" w:eastAsia="Garamond" w:cs="Garamond"/>
                <w:color w:val="242424"/>
                <w:sz w:val="18"/>
                <w:szCs w:val="18"/>
              </w:rPr>
            </w:pPr>
            <w:r w:rsidRPr="00E305F8">
              <w:rPr>
                <w:rFonts w:ascii="Garamond" w:hAnsi="Garamond" w:eastAsia="Garamond" w:cs="Garamond"/>
                <w:color w:val="242424"/>
                <w:sz w:val="18"/>
                <w:szCs w:val="18"/>
                <w:lang w:val="es-CO"/>
              </w:rPr>
              <w:t>ACCIÓN DE GRUPO</w:t>
            </w:r>
          </w:p>
        </w:tc>
        <w:tc>
          <w:tcPr>
            <w:tcW w:w="4560"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E305F8" w:rsidR="00362419" w:rsidP="00434588" w:rsidRDefault="00362419" w14:paraId="3EB8A20E" w14:textId="77777777">
            <w:pPr>
              <w:jc w:val="both"/>
              <w:rPr>
                <w:rFonts w:ascii="Garamond" w:hAnsi="Garamond" w:eastAsia="Garamond" w:cs="Garamond"/>
                <w:color w:val="000000" w:themeColor="text1"/>
                <w:sz w:val="18"/>
                <w:szCs w:val="18"/>
              </w:rPr>
            </w:pPr>
            <w:r w:rsidRPr="00E305F8">
              <w:rPr>
                <w:rFonts w:ascii="Garamond" w:hAnsi="Garamond" w:eastAsia="Garamond" w:cs="Garamond"/>
                <w:color w:val="000000" w:themeColor="text1"/>
                <w:sz w:val="18"/>
                <w:szCs w:val="18"/>
                <w:lang w:val="es-CO"/>
              </w:rPr>
              <w:t>La última actuación reportada en la plataforma SAMAI, se encuentra registrada en el SIPROJ-WEB.</w:t>
            </w:r>
          </w:p>
          <w:p w:rsidRPr="00E305F8" w:rsidR="00362419" w:rsidP="00434588" w:rsidRDefault="00362419" w14:paraId="4C2DC655" w14:textId="77777777">
            <w:pPr>
              <w:jc w:val="both"/>
              <w:rPr>
                <w:rFonts w:ascii="Garamond" w:hAnsi="Garamond" w:eastAsia="Garamond" w:cs="Garamond"/>
                <w:color w:val="000000" w:themeColor="text1"/>
                <w:sz w:val="18"/>
                <w:szCs w:val="18"/>
              </w:rPr>
            </w:pPr>
            <w:r w:rsidRPr="00E305F8">
              <w:rPr>
                <w:rFonts w:ascii="Garamond" w:hAnsi="Garamond" w:eastAsia="Garamond" w:cs="Garamond"/>
                <w:color w:val="000000" w:themeColor="text1"/>
                <w:sz w:val="18"/>
                <w:szCs w:val="18"/>
                <w:lang w:val="es-CO"/>
              </w:rPr>
              <w:t>(SAMAI: Ingresa al despacho, actualizado 04-12-2025.</w:t>
            </w:r>
          </w:p>
          <w:p w:rsidRPr="00E305F8" w:rsidR="00362419" w:rsidP="00434588" w:rsidRDefault="00362419" w14:paraId="131E7D27" w14:textId="77777777">
            <w:pPr>
              <w:jc w:val="both"/>
              <w:rPr>
                <w:rFonts w:ascii="Garamond" w:hAnsi="Garamond" w:eastAsia="Garamond" w:cs="Garamond"/>
                <w:color w:val="000000" w:themeColor="text1"/>
                <w:sz w:val="18"/>
                <w:szCs w:val="18"/>
              </w:rPr>
            </w:pPr>
            <w:r w:rsidRPr="00E305F8">
              <w:rPr>
                <w:rFonts w:ascii="Garamond" w:hAnsi="Garamond" w:eastAsia="Garamond" w:cs="Garamond"/>
                <w:color w:val="000000" w:themeColor="text1"/>
                <w:sz w:val="18"/>
                <w:szCs w:val="18"/>
                <w:lang w:val="es-CO"/>
              </w:rPr>
              <w:t>SIPROJ-WEB: Se encuentra al despacho para resolver recurso de reposición y aclaración, actualizado 05-12-2025)</w:t>
            </w:r>
          </w:p>
          <w:p w:rsidRPr="00E305F8" w:rsidR="00362419" w:rsidP="00434588" w:rsidRDefault="00362419" w14:paraId="13B40595" w14:textId="77777777">
            <w:pPr>
              <w:jc w:val="both"/>
              <w:rPr>
                <w:rFonts w:ascii="Garamond" w:hAnsi="Garamond" w:eastAsia="Garamond" w:cs="Garamond"/>
                <w:color w:val="000000" w:themeColor="text1"/>
                <w:sz w:val="18"/>
                <w:szCs w:val="18"/>
              </w:rPr>
            </w:pPr>
            <w:r w:rsidRPr="00E305F8">
              <w:rPr>
                <w:rFonts w:ascii="Garamond" w:hAnsi="Garamond" w:eastAsia="Garamond" w:cs="Garamond"/>
                <w:color w:val="000000" w:themeColor="text1"/>
                <w:sz w:val="18"/>
                <w:szCs w:val="18"/>
                <w:lang w:val="es-CO"/>
              </w:rPr>
              <w:t>En este sentido se encuentra dentro del término de los cinco (5) días hables para realizar registro en SIPROJ WEB.</w:t>
            </w:r>
          </w:p>
        </w:tc>
        <w:tc>
          <w:tcPr>
            <w:tcW w:w="990"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E305F8" w:rsidR="00362419" w:rsidP="00434588" w:rsidRDefault="00362419" w14:paraId="7C46D262" w14:textId="77777777">
            <w:pPr>
              <w:jc w:val="center"/>
              <w:rPr>
                <w:rFonts w:ascii="Garamond" w:hAnsi="Garamond" w:eastAsia="Garamond" w:cs="Garamond"/>
                <w:color w:val="000000" w:themeColor="text1"/>
                <w:sz w:val="18"/>
                <w:szCs w:val="18"/>
              </w:rPr>
            </w:pPr>
            <w:r w:rsidRPr="00E305F8">
              <w:rPr>
                <w:rFonts w:ascii="Garamond" w:hAnsi="Garamond"/>
                <w:noProof/>
                <w:sz w:val="18"/>
                <w:szCs w:val="18"/>
                <w:lang w:val="es-419" w:eastAsia="es-419"/>
              </w:rPr>
              <w:drawing>
                <wp:inline distT="0" distB="0" distL="0" distR="0" wp14:anchorId="1481E566" wp14:editId="564A3852">
                  <wp:extent cx="190500" cy="352425"/>
                  <wp:effectExtent l="0" t="0" r="0" b="0"/>
                  <wp:docPr id="144183803" name="drawing" title="Marca de verificación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183803" name="Picture 144183803"/>
                          <pic:cNvPicPr/>
                        </pic:nvPicPr>
                        <pic:blipFill>
                          <a:blip r:embed="rId12">
                            <a:extLst>
                              <a:ext uri="{28A0092B-C50C-407E-A947-70E740481C1C}">
                                <a14:useLocalDpi xmlns:a14="http://schemas.microsoft.com/office/drawing/2010/main"/>
                              </a:ext>
                            </a:extLst>
                          </a:blip>
                          <a:stretch>
                            <a:fillRect/>
                          </a:stretch>
                        </pic:blipFill>
                        <pic:spPr>
                          <a:xfrm>
                            <a:off x="0" y="0"/>
                            <a:ext cx="190500" cy="352425"/>
                          </a:xfrm>
                          <a:prstGeom prst="rect">
                            <a:avLst/>
                          </a:prstGeom>
                        </pic:spPr>
                      </pic:pic>
                    </a:graphicData>
                  </a:graphic>
                </wp:inline>
              </w:drawing>
            </w:r>
          </w:p>
        </w:tc>
      </w:tr>
      <w:tr w:rsidR="00362419" w:rsidTr="00434588" w14:paraId="610F2D91" w14:textId="77777777">
        <w:trPr>
          <w:trHeight w:val="450"/>
        </w:trPr>
        <w:tc>
          <w:tcPr>
            <w:tcW w:w="420"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3748854E" w:rsidR="00362419" w:rsidP="00434588" w:rsidRDefault="00362419" w14:paraId="192FB8BA" w14:textId="77777777">
            <w:pPr>
              <w:jc w:val="center"/>
              <w:rPr>
                <w:rFonts w:ascii="Garamond" w:hAnsi="Garamond" w:eastAsia="Garamond" w:cs="Garamond"/>
                <w:color w:val="000000" w:themeColor="text1"/>
                <w:sz w:val="18"/>
                <w:szCs w:val="18"/>
                <w:lang w:val="es-CO"/>
              </w:rPr>
            </w:pPr>
            <w:r>
              <w:rPr>
                <w:rFonts w:ascii="Garamond" w:hAnsi="Garamond" w:eastAsia="Garamond" w:cs="Garamond"/>
                <w:color w:val="000000" w:themeColor="text1"/>
                <w:sz w:val="18"/>
                <w:szCs w:val="18"/>
                <w:lang w:val="es-CO"/>
              </w:rPr>
              <w:t>7</w:t>
            </w:r>
          </w:p>
        </w:tc>
        <w:tc>
          <w:tcPr>
            <w:tcW w:w="1410"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E305F8" w:rsidR="00362419" w:rsidP="00434588" w:rsidRDefault="00362419" w14:paraId="56CE6DAB" w14:textId="77777777">
            <w:pPr>
              <w:jc w:val="center"/>
              <w:rPr>
                <w:rFonts w:ascii="Garamond" w:hAnsi="Garamond" w:eastAsiaTheme="minorEastAsia"/>
                <w:sz w:val="18"/>
                <w:szCs w:val="18"/>
                <w:lang w:val="es-CO"/>
              </w:rPr>
            </w:pPr>
            <w:r w:rsidRPr="00E305F8">
              <w:rPr>
                <w:rFonts w:ascii="Garamond" w:hAnsi="Garamond" w:eastAsiaTheme="minorEastAsia"/>
                <w:color w:val="242424"/>
                <w:sz w:val="18"/>
                <w:szCs w:val="18"/>
                <w:lang w:val="es-CO"/>
              </w:rPr>
              <w:t xml:space="preserve"> 2023-00281</w:t>
            </w:r>
          </w:p>
        </w:tc>
        <w:tc>
          <w:tcPr>
            <w:tcW w:w="1800"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E305F8" w:rsidR="00362419" w:rsidP="00434588" w:rsidRDefault="00362419" w14:paraId="48521881" w14:textId="77777777">
            <w:pPr>
              <w:jc w:val="center"/>
              <w:rPr>
                <w:rFonts w:ascii="Garamond" w:hAnsi="Garamond" w:eastAsia="Garamond" w:cs="Garamond"/>
                <w:color w:val="242424"/>
                <w:sz w:val="18"/>
                <w:szCs w:val="18"/>
                <w:lang w:val="es-CO"/>
              </w:rPr>
            </w:pPr>
            <w:r w:rsidRPr="00E305F8">
              <w:rPr>
                <w:rFonts w:ascii="Garamond" w:hAnsi="Garamond" w:eastAsia="Garamond" w:cs="Garamond"/>
                <w:color w:val="242424"/>
                <w:sz w:val="18"/>
                <w:szCs w:val="18"/>
                <w:lang w:val="es-CO"/>
              </w:rPr>
              <w:t>NULIDAD SIMPLE</w:t>
            </w:r>
          </w:p>
        </w:tc>
        <w:tc>
          <w:tcPr>
            <w:tcW w:w="4560"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E305F8" w:rsidR="00362419" w:rsidP="00434588" w:rsidRDefault="00362419" w14:paraId="1082EF79" w14:textId="77777777">
            <w:pPr>
              <w:jc w:val="both"/>
              <w:rPr>
                <w:rFonts w:ascii="Garamond" w:hAnsi="Garamond" w:eastAsia="Garamond" w:cs="Garamond"/>
                <w:color w:val="000000" w:themeColor="text1"/>
                <w:sz w:val="18"/>
                <w:szCs w:val="18"/>
              </w:rPr>
            </w:pPr>
            <w:r w:rsidRPr="00E305F8">
              <w:rPr>
                <w:rFonts w:ascii="Garamond" w:hAnsi="Garamond" w:eastAsia="Garamond" w:cs="Garamond"/>
                <w:color w:val="000000" w:themeColor="text1"/>
                <w:sz w:val="18"/>
                <w:szCs w:val="18"/>
                <w:lang w:val="es-CO"/>
              </w:rPr>
              <w:t>La última actuación reportada en la plataforma SAMAI, se encuentra registrada en el SIPROJ-WEB.</w:t>
            </w:r>
          </w:p>
          <w:p w:rsidRPr="00E305F8" w:rsidR="00362419" w:rsidP="00434588" w:rsidRDefault="00362419" w14:paraId="0A29A9EF" w14:textId="77777777">
            <w:pPr>
              <w:jc w:val="both"/>
              <w:rPr>
                <w:rFonts w:ascii="Garamond" w:hAnsi="Garamond" w:eastAsia="Garamond" w:cs="Garamond"/>
                <w:color w:val="000000" w:themeColor="text1"/>
                <w:sz w:val="18"/>
                <w:szCs w:val="18"/>
                <w:lang w:val="es-CO"/>
              </w:rPr>
            </w:pPr>
            <w:r w:rsidRPr="00E305F8">
              <w:rPr>
                <w:rFonts w:ascii="Garamond" w:hAnsi="Garamond" w:eastAsia="Garamond" w:cs="Garamond"/>
                <w:color w:val="000000" w:themeColor="text1"/>
                <w:sz w:val="18"/>
                <w:szCs w:val="18"/>
                <w:lang w:val="es-CO"/>
              </w:rPr>
              <w:t>(SAMAI: Recibe memorial a la secretaria, actualizado 03-03-2026.</w:t>
            </w:r>
          </w:p>
          <w:p w:rsidRPr="00E305F8" w:rsidR="00362419" w:rsidP="00434588" w:rsidRDefault="00362419" w14:paraId="7B68F968" w14:textId="77777777">
            <w:pPr>
              <w:jc w:val="both"/>
              <w:rPr>
                <w:rFonts w:ascii="Garamond" w:hAnsi="Garamond" w:eastAsia="Garamond" w:cs="Garamond"/>
                <w:color w:val="000000" w:themeColor="text1"/>
                <w:sz w:val="18"/>
                <w:szCs w:val="18"/>
                <w:lang w:val="es-CO"/>
              </w:rPr>
            </w:pPr>
            <w:r w:rsidRPr="00E305F8">
              <w:rPr>
                <w:rFonts w:ascii="Garamond" w:hAnsi="Garamond" w:eastAsia="Garamond" w:cs="Garamond"/>
                <w:color w:val="000000" w:themeColor="text1"/>
                <w:sz w:val="18"/>
                <w:szCs w:val="18"/>
                <w:lang w:val="es-CO"/>
              </w:rPr>
              <w:t>SIPROJ-WEB: Se presenta poder, actualizado 03-03-2026.)</w:t>
            </w:r>
          </w:p>
          <w:p w:rsidRPr="00E305F8" w:rsidR="00362419" w:rsidP="00434588" w:rsidRDefault="00362419" w14:paraId="053504D8" w14:textId="77777777">
            <w:pPr>
              <w:jc w:val="both"/>
              <w:rPr>
                <w:rFonts w:ascii="Garamond" w:hAnsi="Garamond" w:eastAsia="Garamond" w:cs="Garamond"/>
                <w:color w:val="000000" w:themeColor="text1"/>
                <w:sz w:val="18"/>
                <w:szCs w:val="18"/>
                <w:lang w:val="es-CO"/>
              </w:rPr>
            </w:pPr>
            <w:r w:rsidRPr="00E305F8">
              <w:rPr>
                <w:rFonts w:ascii="Garamond" w:hAnsi="Garamond" w:eastAsia="Garamond" w:cs="Garamond"/>
                <w:color w:val="000000" w:themeColor="text1"/>
                <w:sz w:val="18"/>
                <w:szCs w:val="18"/>
                <w:lang w:val="es-CO"/>
              </w:rPr>
              <w:t>En este sentido se encuentra dentro del término de los cinco (5) días hables para realizar registro en SIPROJ WEB.</w:t>
            </w:r>
          </w:p>
        </w:tc>
        <w:tc>
          <w:tcPr>
            <w:tcW w:w="990"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E305F8" w:rsidR="00362419" w:rsidP="00434588" w:rsidRDefault="00362419" w14:paraId="5E0781E6" w14:textId="77777777">
            <w:pPr>
              <w:jc w:val="both"/>
              <w:rPr>
                <w:rFonts w:ascii="Garamond" w:hAnsi="Garamond" w:eastAsia="Garamond" w:cs="Garamond"/>
                <w:color w:val="000000" w:themeColor="text1"/>
                <w:sz w:val="18"/>
                <w:szCs w:val="18"/>
              </w:rPr>
            </w:pPr>
            <w:r w:rsidRPr="00E305F8">
              <w:rPr>
                <w:rFonts w:ascii="Garamond" w:hAnsi="Garamond"/>
                <w:sz w:val="18"/>
                <w:szCs w:val="18"/>
              </w:rPr>
              <w:t xml:space="preserve">    </w:t>
            </w:r>
            <w:r w:rsidRPr="00E305F8">
              <w:rPr>
                <w:rFonts w:ascii="Garamond" w:hAnsi="Garamond"/>
                <w:noProof/>
                <w:sz w:val="18"/>
                <w:szCs w:val="18"/>
                <w:lang w:val="es-419" w:eastAsia="es-419"/>
              </w:rPr>
              <w:drawing>
                <wp:inline distT="0" distB="0" distL="0" distR="0" wp14:anchorId="785F7974" wp14:editId="01C344EA">
                  <wp:extent cx="190500" cy="352425"/>
                  <wp:effectExtent l="0" t="0" r="0" b="0"/>
                  <wp:docPr id="652123480" name="drawing" title="Marca de verificación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183803" name="Picture 144183803"/>
                          <pic:cNvPicPr/>
                        </pic:nvPicPr>
                        <pic:blipFill>
                          <a:blip r:embed="rId12">
                            <a:extLst>
                              <a:ext uri="{28A0092B-C50C-407E-A947-70E740481C1C}">
                                <a14:useLocalDpi xmlns:a14="http://schemas.microsoft.com/office/drawing/2010/main"/>
                              </a:ext>
                            </a:extLst>
                          </a:blip>
                          <a:stretch>
                            <a:fillRect/>
                          </a:stretch>
                        </pic:blipFill>
                        <pic:spPr>
                          <a:xfrm>
                            <a:off x="0" y="0"/>
                            <a:ext cx="190500" cy="352425"/>
                          </a:xfrm>
                          <a:prstGeom prst="rect">
                            <a:avLst/>
                          </a:prstGeom>
                        </pic:spPr>
                      </pic:pic>
                    </a:graphicData>
                  </a:graphic>
                </wp:inline>
              </w:drawing>
            </w:r>
          </w:p>
        </w:tc>
      </w:tr>
      <w:tr w:rsidR="00362419" w:rsidTr="00434588" w14:paraId="2553B8B0" w14:textId="77777777">
        <w:trPr>
          <w:trHeight w:val="450"/>
        </w:trPr>
        <w:tc>
          <w:tcPr>
            <w:tcW w:w="420"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00362419" w:rsidP="00434588" w:rsidRDefault="00362419" w14:paraId="1E540BCA" w14:textId="77777777">
            <w:pPr>
              <w:jc w:val="center"/>
              <w:rPr>
                <w:rFonts w:ascii="Garamond" w:hAnsi="Garamond" w:eastAsia="Garamond" w:cs="Garamond"/>
                <w:color w:val="000000" w:themeColor="text1"/>
                <w:sz w:val="18"/>
                <w:szCs w:val="18"/>
                <w:lang w:val="es-CO"/>
              </w:rPr>
            </w:pPr>
            <w:r>
              <w:rPr>
                <w:rFonts w:ascii="Garamond" w:hAnsi="Garamond" w:eastAsia="Garamond" w:cs="Garamond"/>
                <w:color w:val="000000" w:themeColor="text1"/>
                <w:sz w:val="18"/>
                <w:szCs w:val="18"/>
                <w:lang w:val="es-CO"/>
              </w:rPr>
              <w:t>8</w:t>
            </w:r>
          </w:p>
        </w:tc>
        <w:tc>
          <w:tcPr>
            <w:tcW w:w="1410"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E305F8" w:rsidR="00362419" w:rsidP="00434588" w:rsidRDefault="00362419" w14:paraId="1954FE61" w14:textId="77777777">
            <w:pPr>
              <w:jc w:val="center"/>
              <w:rPr>
                <w:rFonts w:ascii="Garamond" w:hAnsi="Garamond" w:eastAsia="Garamond" w:cs="Garamond"/>
                <w:color w:val="242424"/>
                <w:sz w:val="18"/>
                <w:szCs w:val="18"/>
                <w:lang w:val="es-CO"/>
              </w:rPr>
            </w:pPr>
            <w:r w:rsidRPr="00E305F8">
              <w:rPr>
                <w:rFonts w:ascii="Garamond" w:hAnsi="Garamond" w:cs="Calibri"/>
                <w:color w:val="242424"/>
                <w:sz w:val="18"/>
                <w:szCs w:val="18"/>
                <w:shd w:val="clear" w:color="auto" w:fill="FFFFFF"/>
              </w:rPr>
              <w:t>2019-00578</w:t>
            </w:r>
          </w:p>
        </w:tc>
        <w:tc>
          <w:tcPr>
            <w:tcW w:w="1800"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E305F8" w:rsidR="00362419" w:rsidP="00434588" w:rsidRDefault="00362419" w14:paraId="6CAF9957" w14:textId="77777777">
            <w:pPr>
              <w:jc w:val="center"/>
              <w:rPr>
                <w:rFonts w:ascii="Garamond" w:hAnsi="Garamond" w:eastAsia="Garamond" w:cs="Garamond"/>
                <w:color w:val="242424"/>
                <w:sz w:val="18"/>
                <w:szCs w:val="18"/>
                <w:lang w:val="es-CO"/>
              </w:rPr>
            </w:pPr>
            <w:r w:rsidRPr="00E305F8">
              <w:rPr>
                <w:rFonts w:ascii="Garamond" w:hAnsi="Garamond" w:cs="Calibri"/>
                <w:color w:val="242424"/>
                <w:sz w:val="18"/>
                <w:szCs w:val="18"/>
                <w:shd w:val="clear" w:color="auto" w:fill="FFFFFF"/>
              </w:rPr>
              <w:t>ORDINARIO LABORAL</w:t>
            </w:r>
          </w:p>
        </w:tc>
        <w:tc>
          <w:tcPr>
            <w:tcW w:w="4560"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E305F8" w:rsidR="00362419" w:rsidP="00434588" w:rsidRDefault="00362419" w14:paraId="279A9119" w14:textId="77777777">
            <w:pPr>
              <w:jc w:val="both"/>
              <w:rPr>
                <w:rFonts w:ascii="Garamond" w:hAnsi="Garamond" w:eastAsia="Garamond" w:cs="Garamond"/>
                <w:color w:val="000000" w:themeColor="text1"/>
                <w:sz w:val="18"/>
                <w:szCs w:val="18"/>
                <w:lang w:val="es-CO"/>
              </w:rPr>
            </w:pPr>
            <w:r w:rsidRPr="00E305F8">
              <w:rPr>
                <w:rFonts w:ascii="Garamond" w:hAnsi="Garamond" w:eastAsia="Garamond" w:cs="Garamond"/>
                <w:color w:val="000000" w:themeColor="text1"/>
                <w:sz w:val="18"/>
                <w:szCs w:val="18"/>
                <w:lang w:val="es-CO"/>
              </w:rPr>
              <w:t>La última actuación reportada en la plataforma de CONSULTAS DE PROCESOS NACIONAL UNIFICADO, se encuentra registrada en el SIPROJ-WEB.</w:t>
            </w:r>
          </w:p>
          <w:p w:rsidRPr="00E305F8" w:rsidR="00362419" w:rsidP="00434588" w:rsidRDefault="00362419" w14:paraId="6FBD3489" w14:textId="77777777">
            <w:pPr>
              <w:jc w:val="both"/>
              <w:rPr>
                <w:rFonts w:ascii="Garamond" w:hAnsi="Garamond" w:eastAsia="Garamond" w:cs="Garamond"/>
                <w:color w:val="000000" w:themeColor="text1"/>
                <w:sz w:val="18"/>
                <w:szCs w:val="18"/>
              </w:rPr>
            </w:pPr>
            <w:r w:rsidRPr="00E305F8">
              <w:rPr>
                <w:rFonts w:ascii="Garamond" w:hAnsi="Garamond" w:eastAsia="Garamond" w:cs="Garamond"/>
                <w:color w:val="000000" w:themeColor="text1"/>
                <w:sz w:val="18"/>
                <w:szCs w:val="18"/>
                <w:lang w:val="es-CO"/>
              </w:rPr>
              <w:t>Se evidencia una inactividad procesal dentro del expediente, adicionalmente se observa actualización periódica del estado del proceso en los meses posteriores a la última actuación registrada.</w:t>
            </w:r>
          </w:p>
        </w:tc>
        <w:tc>
          <w:tcPr>
            <w:tcW w:w="990"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E305F8" w:rsidR="00362419" w:rsidP="00434588" w:rsidRDefault="00362419" w14:paraId="48955E69" w14:textId="77777777">
            <w:pPr>
              <w:jc w:val="center"/>
              <w:rPr>
                <w:rFonts w:ascii="Garamond" w:hAnsi="Garamond"/>
                <w:noProof/>
                <w:sz w:val="18"/>
                <w:szCs w:val="18"/>
                <w:lang w:val="es-419" w:eastAsia="es-419"/>
              </w:rPr>
            </w:pPr>
            <w:r w:rsidRPr="00E305F8">
              <w:rPr>
                <w:rFonts w:ascii="Garamond" w:hAnsi="Garamond"/>
                <w:noProof/>
                <w:sz w:val="18"/>
                <w:szCs w:val="18"/>
                <w:lang w:val="es-419" w:eastAsia="es-419"/>
              </w:rPr>
              <w:drawing>
                <wp:inline distT="0" distB="0" distL="0" distR="0" wp14:anchorId="3B377C88" wp14:editId="5AB137BC">
                  <wp:extent cx="190500" cy="352425"/>
                  <wp:effectExtent l="0" t="0" r="0" b="0"/>
                  <wp:docPr id="322445670" name="drawing" title="Marca de verificación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183803" name="Picture 144183803"/>
                          <pic:cNvPicPr/>
                        </pic:nvPicPr>
                        <pic:blipFill>
                          <a:blip r:embed="rId12">
                            <a:extLst>
                              <a:ext uri="{28A0092B-C50C-407E-A947-70E740481C1C}">
                                <a14:useLocalDpi xmlns:a14="http://schemas.microsoft.com/office/drawing/2010/main"/>
                              </a:ext>
                            </a:extLst>
                          </a:blip>
                          <a:stretch>
                            <a:fillRect/>
                          </a:stretch>
                        </pic:blipFill>
                        <pic:spPr>
                          <a:xfrm>
                            <a:off x="0" y="0"/>
                            <a:ext cx="190500" cy="352425"/>
                          </a:xfrm>
                          <a:prstGeom prst="rect">
                            <a:avLst/>
                          </a:prstGeom>
                        </pic:spPr>
                      </pic:pic>
                    </a:graphicData>
                  </a:graphic>
                </wp:inline>
              </w:drawing>
            </w:r>
          </w:p>
        </w:tc>
      </w:tr>
      <w:tr w:rsidR="00362419" w:rsidTr="00434588" w14:paraId="22AB99CF" w14:textId="77777777">
        <w:trPr>
          <w:trHeight w:val="450"/>
        </w:trPr>
        <w:tc>
          <w:tcPr>
            <w:tcW w:w="420"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00362419" w:rsidP="00434588" w:rsidRDefault="00362419" w14:paraId="17E109E9" w14:textId="77777777">
            <w:pPr>
              <w:jc w:val="center"/>
              <w:rPr>
                <w:rFonts w:ascii="Garamond" w:hAnsi="Garamond" w:eastAsia="Garamond" w:cs="Garamond"/>
                <w:color w:val="000000" w:themeColor="text1"/>
                <w:sz w:val="18"/>
                <w:szCs w:val="18"/>
                <w:lang w:val="es-CO"/>
              </w:rPr>
            </w:pPr>
            <w:r>
              <w:rPr>
                <w:rFonts w:ascii="Garamond" w:hAnsi="Garamond" w:eastAsia="Garamond" w:cs="Garamond"/>
                <w:color w:val="000000" w:themeColor="text1"/>
                <w:sz w:val="18"/>
                <w:szCs w:val="18"/>
                <w:lang w:val="es-CO"/>
              </w:rPr>
              <w:t>9</w:t>
            </w:r>
          </w:p>
        </w:tc>
        <w:tc>
          <w:tcPr>
            <w:tcW w:w="1410"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E305F8" w:rsidR="00362419" w:rsidP="00434588" w:rsidRDefault="00362419" w14:paraId="2F45FE8C" w14:textId="77777777">
            <w:pPr>
              <w:jc w:val="center"/>
              <w:rPr>
                <w:rFonts w:ascii="Garamond" w:hAnsi="Garamond" w:eastAsia="Garamond" w:cs="Garamond"/>
                <w:color w:val="242424"/>
                <w:sz w:val="18"/>
                <w:szCs w:val="18"/>
                <w:lang w:val="es-CO"/>
              </w:rPr>
            </w:pPr>
            <w:r w:rsidRPr="00E305F8">
              <w:rPr>
                <w:rFonts w:ascii="Garamond" w:hAnsi="Garamond" w:cs="Calibri"/>
                <w:color w:val="242424"/>
                <w:sz w:val="18"/>
                <w:szCs w:val="18"/>
                <w:shd w:val="clear" w:color="auto" w:fill="FFFFFF"/>
              </w:rPr>
              <w:t>2024-00214</w:t>
            </w:r>
          </w:p>
        </w:tc>
        <w:tc>
          <w:tcPr>
            <w:tcW w:w="1800"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E305F8" w:rsidR="00362419" w:rsidP="00434588" w:rsidRDefault="00362419" w14:paraId="2B42FE9A" w14:textId="77777777">
            <w:pPr>
              <w:jc w:val="center"/>
              <w:rPr>
                <w:rFonts w:ascii="Garamond" w:hAnsi="Garamond" w:eastAsia="Garamond" w:cs="Garamond"/>
                <w:color w:val="242424"/>
                <w:sz w:val="18"/>
                <w:szCs w:val="18"/>
                <w:lang w:val="es-CO"/>
              </w:rPr>
            </w:pPr>
            <w:r w:rsidRPr="00E305F8">
              <w:rPr>
                <w:rFonts w:ascii="Garamond" w:hAnsi="Garamond" w:cs="Calibri"/>
                <w:color w:val="242424"/>
                <w:sz w:val="18"/>
                <w:szCs w:val="18"/>
                <w:shd w:val="clear" w:color="auto" w:fill="FFFFFF"/>
              </w:rPr>
              <w:t>ACCION DE REPETICIÓN</w:t>
            </w:r>
          </w:p>
        </w:tc>
        <w:tc>
          <w:tcPr>
            <w:tcW w:w="4560"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E305F8" w:rsidR="00362419" w:rsidP="00434588" w:rsidRDefault="00362419" w14:paraId="442E2732" w14:textId="77777777">
            <w:pPr>
              <w:jc w:val="both"/>
              <w:rPr>
                <w:rFonts w:ascii="Garamond" w:hAnsi="Garamond" w:eastAsia="Garamond" w:cs="Garamond"/>
                <w:color w:val="000000" w:themeColor="text1"/>
                <w:sz w:val="18"/>
                <w:szCs w:val="18"/>
              </w:rPr>
            </w:pPr>
            <w:r w:rsidRPr="00E305F8">
              <w:rPr>
                <w:rFonts w:ascii="Garamond" w:hAnsi="Garamond" w:eastAsia="Garamond" w:cs="Garamond"/>
                <w:color w:val="000000" w:themeColor="text1"/>
                <w:sz w:val="18"/>
                <w:szCs w:val="18"/>
                <w:lang w:val="es-CO"/>
              </w:rPr>
              <w:t>La última actuación reportada en la plataforma SAMAI, se encuentra registrada en el SIPROJ-WEB.</w:t>
            </w:r>
          </w:p>
          <w:p w:rsidRPr="00E305F8" w:rsidR="00362419" w:rsidP="00434588" w:rsidRDefault="00362419" w14:paraId="39A28D6B" w14:textId="77777777">
            <w:pPr>
              <w:jc w:val="both"/>
              <w:rPr>
                <w:rFonts w:ascii="Garamond" w:hAnsi="Garamond" w:eastAsia="Garamond" w:cs="Garamond"/>
                <w:color w:val="000000" w:themeColor="text1"/>
                <w:sz w:val="18"/>
                <w:szCs w:val="18"/>
                <w:lang w:val="es-CO"/>
              </w:rPr>
            </w:pPr>
            <w:r w:rsidRPr="00E305F8">
              <w:rPr>
                <w:rFonts w:ascii="Garamond" w:hAnsi="Garamond" w:eastAsia="Garamond" w:cs="Garamond"/>
                <w:color w:val="000000" w:themeColor="text1"/>
                <w:sz w:val="18"/>
                <w:szCs w:val="18"/>
                <w:lang w:val="es-CO"/>
              </w:rPr>
              <w:t>(SAMAI: Se recibe memorial a la secretaría, actualizado 05-02-2026.</w:t>
            </w:r>
          </w:p>
          <w:p w:rsidRPr="00E305F8" w:rsidR="00362419" w:rsidP="00434588" w:rsidRDefault="00362419" w14:paraId="2C181D0F" w14:textId="77777777">
            <w:pPr>
              <w:jc w:val="both"/>
              <w:rPr>
                <w:rFonts w:ascii="Garamond" w:hAnsi="Garamond" w:eastAsia="Garamond" w:cs="Garamond"/>
                <w:color w:val="000000" w:themeColor="text1"/>
                <w:sz w:val="18"/>
                <w:szCs w:val="18"/>
              </w:rPr>
            </w:pPr>
            <w:r w:rsidRPr="00E305F8">
              <w:rPr>
                <w:rFonts w:ascii="Garamond" w:hAnsi="Garamond" w:eastAsia="Garamond" w:cs="Garamond"/>
                <w:color w:val="000000" w:themeColor="text1"/>
                <w:sz w:val="18"/>
                <w:szCs w:val="18"/>
                <w:lang w:val="es-CO"/>
              </w:rPr>
              <w:t>SIPROJ-WEB: Se aportan notificaciones, actualizado 05-02-2026, adicionalmente se observa actualización periódica del estado del proceso en los meses posteriores a la última actuación registrada en SAMAI.)</w:t>
            </w:r>
          </w:p>
          <w:p w:rsidRPr="00E305F8" w:rsidR="00362419" w:rsidP="00434588" w:rsidRDefault="00362419" w14:paraId="341FA476" w14:textId="77777777">
            <w:pPr>
              <w:jc w:val="both"/>
              <w:rPr>
                <w:rFonts w:ascii="Garamond" w:hAnsi="Garamond" w:eastAsia="Garamond" w:cs="Garamond"/>
                <w:color w:val="000000" w:themeColor="text1"/>
                <w:sz w:val="18"/>
                <w:szCs w:val="18"/>
                <w:lang w:val="es-CO"/>
              </w:rPr>
            </w:pPr>
            <w:r w:rsidRPr="00E305F8">
              <w:rPr>
                <w:rFonts w:ascii="Garamond" w:hAnsi="Garamond" w:eastAsia="Garamond" w:cs="Garamond"/>
                <w:color w:val="000000" w:themeColor="text1"/>
                <w:sz w:val="18"/>
                <w:szCs w:val="18"/>
                <w:lang w:val="es-CO"/>
              </w:rPr>
              <w:t>En este sentido se encuentra dentro del término de los cinco (5) días hables para realizar registro en SIPROJ WEB.</w:t>
            </w:r>
          </w:p>
        </w:tc>
        <w:tc>
          <w:tcPr>
            <w:tcW w:w="990"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E305F8" w:rsidR="00362419" w:rsidP="00434588" w:rsidRDefault="00362419" w14:paraId="3CF51ECE" w14:textId="77777777">
            <w:pPr>
              <w:jc w:val="center"/>
              <w:rPr>
                <w:rFonts w:ascii="Garamond" w:hAnsi="Garamond"/>
                <w:noProof/>
                <w:sz w:val="18"/>
                <w:szCs w:val="18"/>
                <w:lang w:val="es-419" w:eastAsia="es-419"/>
              </w:rPr>
            </w:pPr>
            <w:r w:rsidRPr="00E305F8">
              <w:rPr>
                <w:rFonts w:ascii="Garamond" w:hAnsi="Garamond"/>
                <w:noProof/>
                <w:sz w:val="18"/>
                <w:szCs w:val="18"/>
                <w:lang w:val="es-419" w:eastAsia="es-419"/>
              </w:rPr>
              <w:drawing>
                <wp:inline distT="0" distB="0" distL="0" distR="0" wp14:anchorId="5BB41F55" wp14:editId="2822D945">
                  <wp:extent cx="190500" cy="352425"/>
                  <wp:effectExtent l="0" t="0" r="0" b="0"/>
                  <wp:docPr id="2" name="drawing" title="Marca de verificación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183803" name="Picture 144183803"/>
                          <pic:cNvPicPr/>
                        </pic:nvPicPr>
                        <pic:blipFill>
                          <a:blip r:embed="rId12">
                            <a:extLst>
                              <a:ext uri="{28A0092B-C50C-407E-A947-70E740481C1C}">
                                <a14:useLocalDpi xmlns:a14="http://schemas.microsoft.com/office/drawing/2010/main"/>
                              </a:ext>
                            </a:extLst>
                          </a:blip>
                          <a:stretch>
                            <a:fillRect/>
                          </a:stretch>
                        </pic:blipFill>
                        <pic:spPr>
                          <a:xfrm>
                            <a:off x="0" y="0"/>
                            <a:ext cx="190500" cy="352425"/>
                          </a:xfrm>
                          <a:prstGeom prst="rect">
                            <a:avLst/>
                          </a:prstGeom>
                        </pic:spPr>
                      </pic:pic>
                    </a:graphicData>
                  </a:graphic>
                </wp:inline>
              </w:drawing>
            </w:r>
          </w:p>
        </w:tc>
      </w:tr>
      <w:tr w:rsidR="00362419" w:rsidTr="00434588" w14:paraId="3F819C3F" w14:textId="77777777">
        <w:trPr>
          <w:trHeight w:val="450"/>
        </w:trPr>
        <w:tc>
          <w:tcPr>
            <w:tcW w:w="420"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00362419" w:rsidP="00434588" w:rsidRDefault="00362419" w14:paraId="2C384CED" w14:textId="77777777">
            <w:pPr>
              <w:jc w:val="center"/>
              <w:rPr>
                <w:rFonts w:ascii="Garamond" w:hAnsi="Garamond" w:eastAsia="Garamond" w:cs="Garamond"/>
                <w:color w:val="000000" w:themeColor="text1"/>
                <w:sz w:val="18"/>
                <w:szCs w:val="18"/>
                <w:lang w:val="es-CO"/>
              </w:rPr>
            </w:pPr>
            <w:r>
              <w:rPr>
                <w:rFonts w:ascii="Garamond" w:hAnsi="Garamond" w:eastAsia="Garamond" w:cs="Garamond"/>
                <w:color w:val="000000" w:themeColor="text1"/>
                <w:sz w:val="18"/>
                <w:szCs w:val="18"/>
                <w:lang w:val="es-CO"/>
              </w:rPr>
              <w:t>10</w:t>
            </w:r>
          </w:p>
        </w:tc>
        <w:tc>
          <w:tcPr>
            <w:tcW w:w="1410"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E305F8" w:rsidR="00362419" w:rsidP="00434588" w:rsidRDefault="00362419" w14:paraId="06EBF8D1" w14:textId="77777777">
            <w:pPr>
              <w:jc w:val="center"/>
              <w:rPr>
                <w:rFonts w:ascii="Garamond" w:hAnsi="Garamond" w:eastAsia="Garamond" w:cs="Garamond"/>
                <w:color w:val="242424"/>
                <w:sz w:val="18"/>
                <w:szCs w:val="18"/>
                <w:lang w:val="es-CO"/>
              </w:rPr>
            </w:pPr>
            <w:r w:rsidRPr="00E305F8">
              <w:rPr>
                <w:rFonts w:ascii="Garamond" w:hAnsi="Garamond" w:cs="Calibri"/>
                <w:color w:val="242424"/>
                <w:sz w:val="18"/>
                <w:szCs w:val="18"/>
                <w:shd w:val="clear" w:color="auto" w:fill="FFFFFF"/>
              </w:rPr>
              <w:t>2018-00272</w:t>
            </w:r>
          </w:p>
        </w:tc>
        <w:tc>
          <w:tcPr>
            <w:tcW w:w="1800"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E305F8" w:rsidR="00362419" w:rsidP="00434588" w:rsidRDefault="00362419" w14:paraId="25B51FCD" w14:textId="77777777">
            <w:pPr>
              <w:jc w:val="center"/>
              <w:rPr>
                <w:rFonts w:ascii="Garamond" w:hAnsi="Garamond" w:eastAsia="Garamond" w:cs="Garamond"/>
                <w:color w:val="242424"/>
                <w:sz w:val="18"/>
                <w:szCs w:val="18"/>
                <w:lang w:val="es-CO"/>
              </w:rPr>
            </w:pPr>
            <w:r w:rsidRPr="00E305F8">
              <w:rPr>
                <w:rFonts w:ascii="Garamond" w:hAnsi="Garamond" w:cs="Calibri"/>
                <w:color w:val="242424"/>
                <w:sz w:val="18"/>
                <w:szCs w:val="18"/>
                <w:shd w:val="clear" w:color="auto" w:fill="FFFFFF"/>
              </w:rPr>
              <w:t>DECLARACION DE PERTENENCIA</w:t>
            </w:r>
          </w:p>
        </w:tc>
        <w:tc>
          <w:tcPr>
            <w:tcW w:w="4560"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Pr="00E305F8" w:rsidR="00362419" w:rsidP="00434588" w:rsidRDefault="00362419" w14:paraId="3091C5F4" w14:textId="77777777">
            <w:pPr>
              <w:jc w:val="both"/>
              <w:rPr>
                <w:rFonts w:ascii="Garamond" w:hAnsi="Garamond" w:eastAsia="Garamond" w:cs="Garamond"/>
                <w:color w:val="000000" w:themeColor="text1"/>
                <w:sz w:val="18"/>
                <w:szCs w:val="18"/>
              </w:rPr>
            </w:pPr>
            <w:r w:rsidRPr="00E305F8">
              <w:rPr>
                <w:rFonts w:ascii="Garamond" w:hAnsi="Garamond" w:eastAsia="Garamond" w:cs="Garamond"/>
                <w:color w:val="000000" w:themeColor="text1"/>
                <w:sz w:val="18"/>
                <w:szCs w:val="18"/>
                <w:lang w:val="es-CO"/>
              </w:rPr>
              <w:t>La última actuación reportada en la plataforma CONSULTAS DE PROCESOS NACIONAL UNIFICADO, se encuentra registrada en el SIPROJ-WEB.</w:t>
            </w:r>
          </w:p>
          <w:p w:rsidRPr="00E305F8" w:rsidR="00362419" w:rsidP="00434588" w:rsidRDefault="00362419" w14:paraId="6363EA3F" w14:textId="77777777">
            <w:pPr>
              <w:jc w:val="both"/>
              <w:rPr>
                <w:rFonts w:ascii="Garamond" w:hAnsi="Garamond" w:eastAsia="Garamond" w:cs="Garamond"/>
                <w:color w:val="000000" w:themeColor="text1"/>
                <w:sz w:val="18"/>
                <w:szCs w:val="18"/>
                <w:lang w:val="es-CO"/>
              </w:rPr>
            </w:pPr>
            <w:r w:rsidRPr="00E305F8">
              <w:rPr>
                <w:rFonts w:ascii="Garamond" w:hAnsi="Garamond" w:eastAsia="Garamond" w:cs="Garamond"/>
                <w:color w:val="000000" w:themeColor="text1"/>
                <w:sz w:val="18"/>
                <w:szCs w:val="18"/>
                <w:lang w:val="es-CO"/>
              </w:rPr>
              <w:t>CPNU: Se fija estado, actualizado 15-09-2025.</w:t>
            </w:r>
          </w:p>
          <w:p w:rsidRPr="00E305F8" w:rsidR="00362419" w:rsidP="00434588" w:rsidRDefault="00362419" w14:paraId="0B1E4D1B" w14:textId="77777777">
            <w:pPr>
              <w:jc w:val="both"/>
              <w:rPr>
                <w:rFonts w:ascii="Garamond" w:hAnsi="Garamond" w:eastAsia="Garamond" w:cs="Garamond"/>
                <w:color w:val="000000" w:themeColor="text1"/>
                <w:sz w:val="18"/>
                <w:szCs w:val="18"/>
              </w:rPr>
            </w:pPr>
            <w:r w:rsidRPr="00E305F8">
              <w:rPr>
                <w:rFonts w:ascii="Garamond" w:hAnsi="Garamond" w:eastAsia="Garamond" w:cs="Garamond"/>
                <w:color w:val="000000" w:themeColor="text1"/>
                <w:sz w:val="18"/>
                <w:szCs w:val="18"/>
                <w:lang w:val="es-CO"/>
              </w:rPr>
              <w:t>SIPROJ-WEB: Tribunal decretal Nulidad Sentencia, actualizado 15-09-2025, adicionalmente se observa actualización periódica del estado del proceso en los meses posteriores a la última actuación registrada.</w:t>
            </w:r>
          </w:p>
          <w:p w:rsidRPr="00E305F8" w:rsidR="00362419" w:rsidP="00434588" w:rsidRDefault="00362419" w14:paraId="2480AC99" w14:textId="77777777">
            <w:pPr>
              <w:jc w:val="both"/>
              <w:rPr>
                <w:rFonts w:ascii="Garamond" w:hAnsi="Garamond" w:eastAsia="Garamond" w:cs="Garamond"/>
                <w:sz w:val="18"/>
                <w:szCs w:val="18"/>
                <w:lang w:val="es-CO"/>
              </w:rPr>
            </w:pPr>
            <w:r w:rsidRPr="00E305F8">
              <w:rPr>
                <w:rFonts w:ascii="Garamond" w:hAnsi="Garamond" w:eastAsia="Garamond" w:cs="Garamond"/>
                <w:color w:val="000000" w:themeColor="text1"/>
                <w:sz w:val="18"/>
                <w:szCs w:val="18"/>
                <w:lang w:val="es-CO"/>
              </w:rPr>
              <w:t>En este sentido se encuentra dentro del término de los cinco (5) días hables para realizar registro en SIPROJ WEB.</w:t>
            </w:r>
          </w:p>
        </w:tc>
        <w:tc>
          <w:tcPr>
            <w:tcW w:w="990"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E305F8" w:rsidR="00362419" w:rsidP="00434588" w:rsidRDefault="00362419" w14:paraId="776A2E5D" w14:textId="77777777">
            <w:pPr>
              <w:jc w:val="both"/>
              <w:rPr>
                <w:rFonts w:ascii="Garamond" w:hAnsi="Garamond"/>
                <w:noProof/>
                <w:sz w:val="18"/>
                <w:szCs w:val="18"/>
                <w:lang w:val="es-419" w:eastAsia="es-419"/>
              </w:rPr>
            </w:pPr>
            <w:r w:rsidRPr="00E305F8">
              <w:rPr>
                <w:rFonts w:ascii="Garamond" w:hAnsi="Garamond"/>
                <w:sz w:val="18"/>
                <w:szCs w:val="18"/>
              </w:rPr>
              <w:t xml:space="preserve">    </w:t>
            </w:r>
            <w:r w:rsidRPr="00E305F8">
              <w:rPr>
                <w:rFonts w:ascii="Garamond" w:hAnsi="Garamond"/>
                <w:noProof/>
                <w:sz w:val="18"/>
                <w:szCs w:val="18"/>
                <w:lang w:val="es-419" w:eastAsia="es-419"/>
              </w:rPr>
              <w:drawing>
                <wp:inline distT="0" distB="0" distL="0" distR="0" wp14:anchorId="5BF5FA4A" wp14:editId="068FDB01">
                  <wp:extent cx="190500" cy="352425"/>
                  <wp:effectExtent l="0" t="0" r="0" b="0"/>
                  <wp:docPr id="1988939429" name="drawing" title="Marca de verificación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183803" name="Picture 144183803"/>
                          <pic:cNvPicPr/>
                        </pic:nvPicPr>
                        <pic:blipFill>
                          <a:blip r:embed="rId12">
                            <a:extLst>
                              <a:ext uri="{28A0092B-C50C-407E-A947-70E740481C1C}">
                                <a14:useLocalDpi xmlns:a14="http://schemas.microsoft.com/office/drawing/2010/main"/>
                              </a:ext>
                            </a:extLst>
                          </a:blip>
                          <a:stretch>
                            <a:fillRect/>
                          </a:stretch>
                        </pic:blipFill>
                        <pic:spPr>
                          <a:xfrm>
                            <a:off x="0" y="0"/>
                            <a:ext cx="190500" cy="352425"/>
                          </a:xfrm>
                          <a:prstGeom prst="rect">
                            <a:avLst/>
                          </a:prstGeom>
                        </pic:spPr>
                      </pic:pic>
                    </a:graphicData>
                  </a:graphic>
                </wp:inline>
              </w:drawing>
            </w:r>
          </w:p>
        </w:tc>
      </w:tr>
      <w:tr w:rsidR="00362419" w:rsidTr="00434588" w14:paraId="06799BBF" w14:textId="77777777">
        <w:trPr>
          <w:trHeight w:val="450"/>
        </w:trPr>
        <w:tc>
          <w:tcPr>
            <w:tcW w:w="420"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00362419" w:rsidP="00434588" w:rsidRDefault="00362419" w14:paraId="6A53FD78" w14:textId="77777777">
            <w:pPr>
              <w:jc w:val="center"/>
              <w:rPr>
                <w:rFonts w:ascii="Garamond" w:hAnsi="Garamond" w:eastAsia="Garamond" w:cs="Garamond"/>
                <w:color w:val="000000" w:themeColor="text1"/>
                <w:sz w:val="18"/>
                <w:szCs w:val="18"/>
                <w:lang w:val="es-CO"/>
              </w:rPr>
            </w:pPr>
            <w:r>
              <w:rPr>
                <w:rFonts w:ascii="Garamond" w:hAnsi="Garamond" w:eastAsia="Garamond" w:cs="Garamond"/>
                <w:color w:val="000000" w:themeColor="text1"/>
                <w:sz w:val="18"/>
                <w:szCs w:val="18"/>
                <w:lang w:val="es-CO"/>
              </w:rPr>
              <w:t>11</w:t>
            </w:r>
          </w:p>
        </w:tc>
        <w:tc>
          <w:tcPr>
            <w:tcW w:w="1410"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E305F8" w:rsidR="00362419" w:rsidP="00434588" w:rsidRDefault="00362419" w14:paraId="332FC39B" w14:textId="77777777">
            <w:pPr>
              <w:jc w:val="center"/>
              <w:rPr>
                <w:rFonts w:ascii="Garamond" w:hAnsi="Garamond" w:eastAsia="Garamond" w:cs="Garamond"/>
                <w:color w:val="242424"/>
                <w:sz w:val="18"/>
                <w:szCs w:val="18"/>
                <w:lang w:val="es-CO"/>
              </w:rPr>
            </w:pPr>
            <w:r w:rsidRPr="00E305F8">
              <w:rPr>
                <w:rFonts w:ascii="Garamond" w:hAnsi="Garamond" w:cs="Calibri"/>
                <w:color w:val="242424"/>
                <w:sz w:val="18"/>
                <w:szCs w:val="18"/>
                <w:shd w:val="clear" w:color="auto" w:fill="FFFFFF"/>
              </w:rPr>
              <w:t>2018-00082</w:t>
            </w:r>
          </w:p>
        </w:tc>
        <w:tc>
          <w:tcPr>
            <w:tcW w:w="1800"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E305F8" w:rsidR="00362419" w:rsidP="00434588" w:rsidRDefault="00362419" w14:paraId="4A6FD112" w14:textId="77777777">
            <w:pPr>
              <w:jc w:val="center"/>
              <w:rPr>
                <w:rFonts w:ascii="Garamond" w:hAnsi="Garamond" w:eastAsia="Garamond" w:cs="Garamond"/>
                <w:color w:val="242424"/>
                <w:sz w:val="18"/>
                <w:szCs w:val="18"/>
                <w:lang w:val="es-CO"/>
              </w:rPr>
            </w:pPr>
            <w:r w:rsidRPr="00E305F8">
              <w:rPr>
                <w:rFonts w:ascii="Garamond" w:hAnsi="Garamond" w:cs="Calibri"/>
                <w:color w:val="242424"/>
                <w:sz w:val="18"/>
                <w:szCs w:val="18"/>
                <w:shd w:val="clear" w:color="auto" w:fill="FFFFFF"/>
              </w:rPr>
              <w:t>ACCIÓN POPULAR</w:t>
            </w:r>
          </w:p>
        </w:tc>
        <w:tc>
          <w:tcPr>
            <w:tcW w:w="4560"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E305F8" w:rsidR="00362419" w:rsidP="00434588" w:rsidRDefault="00362419" w14:paraId="3EB48F7B" w14:textId="77777777">
            <w:pPr>
              <w:jc w:val="both"/>
              <w:rPr>
                <w:rFonts w:ascii="Garamond" w:hAnsi="Garamond" w:eastAsia="Garamond" w:cs="Garamond"/>
                <w:color w:val="000000" w:themeColor="text1"/>
                <w:sz w:val="18"/>
                <w:szCs w:val="18"/>
              </w:rPr>
            </w:pPr>
            <w:r w:rsidRPr="00E305F8">
              <w:rPr>
                <w:rFonts w:ascii="Garamond" w:hAnsi="Garamond" w:eastAsia="Garamond" w:cs="Garamond"/>
                <w:color w:val="000000" w:themeColor="text1"/>
                <w:sz w:val="18"/>
                <w:szCs w:val="18"/>
                <w:lang w:val="es-CO"/>
              </w:rPr>
              <w:t>La última actuación reportada en la plataforma SAMAI, se encuentra registrada en el SIPROJ-WEB.</w:t>
            </w:r>
          </w:p>
          <w:p w:rsidRPr="00E305F8" w:rsidR="00362419" w:rsidP="00434588" w:rsidRDefault="00362419" w14:paraId="2FF149C3" w14:textId="77777777">
            <w:pPr>
              <w:jc w:val="both"/>
              <w:rPr>
                <w:rFonts w:ascii="Garamond" w:hAnsi="Garamond" w:eastAsia="Garamond" w:cs="Garamond"/>
                <w:color w:val="000000" w:themeColor="text1"/>
                <w:sz w:val="18"/>
                <w:szCs w:val="18"/>
                <w:lang w:val="es-CO"/>
              </w:rPr>
            </w:pPr>
            <w:r w:rsidRPr="00E305F8">
              <w:rPr>
                <w:rFonts w:ascii="Garamond" w:hAnsi="Garamond" w:eastAsia="Garamond" w:cs="Garamond"/>
                <w:color w:val="000000" w:themeColor="text1"/>
                <w:sz w:val="18"/>
                <w:szCs w:val="18"/>
                <w:lang w:val="es-CO"/>
              </w:rPr>
              <w:t>(SAMAI: El proceso se remitió al TAC para estudio de apelación a sentencia, actualizado 18-02-2025.</w:t>
            </w:r>
          </w:p>
          <w:p w:rsidRPr="00E305F8" w:rsidR="00362419" w:rsidP="00434588" w:rsidRDefault="00362419" w14:paraId="56A77CC7" w14:textId="77777777">
            <w:pPr>
              <w:jc w:val="both"/>
              <w:rPr>
                <w:rFonts w:ascii="Garamond" w:hAnsi="Garamond" w:eastAsia="Garamond" w:cs="Garamond"/>
                <w:color w:val="000000" w:themeColor="text1"/>
                <w:sz w:val="18"/>
                <w:szCs w:val="18"/>
                <w:lang w:val="es-CO"/>
              </w:rPr>
            </w:pPr>
            <w:r w:rsidRPr="00E305F8">
              <w:rPr>
                <w:rFonts w:ascii="Garamond" w:hAnsi="Garamond" w:eastAsia="Garamond" w:cs="Garamond"/>
                <w:color w:val="000000" w:themeColor="text1"/>
                <w:sz w:val="18"/>
                <w:szCs w:val="18"/>
                <w:lang w:val="es-CO"/>
              </w:rPr>
              <w:t>SIPROJ: Auto que concede recurso de apelación, se envía a tribunal administrativo de Cundinamarca, actualizado 18-02-2025, adicionalmente se observa actualización periódica del estado del proceso en los meses posteriores a la última actuación registrada en SAMAI.)</w:t>
            </w:r>
          </w:p>
        </w:tc>
        <w:tc>
          <w:tcPr>
            <w:tcW w:w="990"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E305F8" w:rsidR="00362419" w:rsidP="00434588" w:rsidRDefault="00362419" w14:paraId="726ACE4F" w14:textId="77777777">
            <w:pPr>
              <w:jc w:val="center"/>
              <w:rPr>
                <w:rFonts w:ascii="Garamond" w:hAnsi="Garamond"/>
                <w:noProof/>
                <w:sz w:val="18"/>
                <w:szCs w:val="18"/>
                <w:lang w:val="es-419" w:eastAsia="es-419"/>
              </w:rPr>
            </w:pPr>
            <w:r w:rsidRPr="00E305F8">
              <w:rPr>
                <w:rFonts w:ascii="Garamond" w:hAnsi="Garamond"/>
                <w:noProof/>
                <w:sz w:val="18"/>
                <w:szCs w:val="18"/>
                <w:lang w:val="es-419" w:eastAsia="es-419"/>
              </w:rPr>
              <w:drawing>
                <wp:inline distT="0" distB="0" distL="0" distR="0" wp14:anchorId="57D15AFA" wp14:editId="159C09B5">
                  <wp:extent cx="190500" cy="352425"/>
                  <wp:effectExtent l="0" t="0" r="0" b="0"/>
                  <wp:docPr id="592008671" name="drawing" title="Marca de verificación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183803" name="Picture 144183803"/>
                          <pic:cNvPicPr/>
                        </pic:nvPicPr>
                        <pic:blipFill>
                          <a:blip r:embed="rId12">
                            <a:extLst>
                              <a:ext uri="{28A0092B-C50C-407E-A947-70E740481C1C}">
                                <a14:useLocalDpi xmlns:a14="http://schemas.microsoft.com/office/drawing/2010/main"/>
                              </a:ext>
                            </a:extLst>
                          </a:blip>
                          <a:stretch>
                            <a:fillRect/>
                          </a:stretch>
                        </pic:blipFill>
                        <pic:spPr>
                          <a:xfrm>
                            <a:off x="0" y="0"/>
                            <a:ext cx="190500" cy="352425"/>
                          </a:xfrm>
                          <a:prstGeom prst="rect">
                            <a:avLst/>
                          </a:prstGeom>
                        </pic:spPr>
                      </pic:pic>
                    </a:graphicData>
                  </a:graphic>
                </wp:inline>
              </w:drawing>
            </w:r>
          </w:p>
        </w:tc>
      </w:tr>
      <w:tr w:rsidR="00362419" w:rsidTr="00434588" w14:paraId="7DAA7A20" w14:textId="77777777">
        <w:trPr>
          <w:trHeight w:val="450"/>
        </w:trPr>
        <w:tc>
          <w:tcPr>
            <w:tcW w:w="420"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00362419" w:rsidP="00434588" w:rsidRDefault="00362419" w14:paraId="0258A95C" w14:textId="77777777">
            <w:pPr>
              <w:jc w:val="center"/>
              <w:rPr>
                <w:rFonts w:ascii="Garamond" w:hAnsi="Garamond" w:eastAsia="Garamond" w:cs="Garamond"/>
                <w:color w:val="000000" w:themeColor="text1"/>
                <w:sz w:val="18"/>
                <w:szCs w:val="18"/>
                <w:lang w:val="es-CO"/>
              </w:rPr>
            </w:pPr>
            <w:r>
              <w:rPr>
                <w:rFonts w:ascii="Garamond" w:hAnsi="Garamond" w:eastAsia="Garamond" w:cs="Garamond"/>
                <w:color w:val="000000" w:themeColor="text1"/>
                <w:sz w:val="18"/>
                <w:szCs w:val="18"/>
                <w:lang w:val="es-CO"/>
              </w:rPr>
              <w:t>12</w:t>
            </w:r>
          </w:p>
        </w:tc>
        <w:tc>
          <w:tcPr>
            <w:tcW w:w="1410"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E305F8" w:rsidR="00362419" w:rsidP="00434588" w:rsidRDefault="00362419" w14:paraId="1E65E007" w14:textId="77777777">
            <w:pPr>
              <w:jc w:val="center"/>
              <w:rPr>
                <w:rFonts w:ascii="Garamond" w:hAnsi="Garamond" w:eastAsia="Garamond" w:cs="Garamond"/>
                <w:color w:val="242424"/>
                <w:sz w:val="18"/>
                <w:szCs w:val="18"/>
                <w:lang w:val="es-CO"/>
              </w:rPr>
            </w:pPr>
            <w:r w:rsidRPr="00E305F8">
              <w:rPr>
                <w:rFonts w:ascii="Garamond" w:hAnsi="Garamond" w:cs="Calibri"/>
                <w:color w:val="242424"/>
                <w:sz w:val="18"/>
                <w:szCs w:val="18"/>
                <w:shd w:val="clear" w:color="auto" w:fill="FFFFFF"/>
              </w:rPr>
              <w:t>2025-01319</w:t>
            </w:r>
          </w:p>
        </w:tc>
        <w:tc>
          <w:tcPr>
            <w:tcW w:w="1800"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E305F8" w:rsidR="00362419" w:rsidP="00434588" w:rsidRDefault="00362419" w14:paraId="45502976" w14:textId="77777777">
            <w:pPr>
              <w:jc w:val="center"/>
              <w:rPr>
                <w:rFonts w:ascii="Garamond" w:hAnsi="Garamond" w:eastAsia="Garamond" w:cs="Garamond"/>
                <w:color w:val="242424"/>
                <w:sz w:val="18"/>
                <w:szCs w:val="18"/>
                <w:lang w:val="es-CO"/>
              </w:rPr>
            </w:pPr>
            <w:r w:rsidRPr="00E305F8">
              <w:rPr>
                <w:rFonts w:ascii="Garamond" w:hAnsi="Garamond" w:cs="Calibri"/>
                <w:color w:val="242424"/>
                <w:sz w:val="18"/>
                <w:szCs w:val="18"/>
                <w:shd w:val="clear" w:color="auto" w:fill="FFFFFF"/>
              </w:rPr>
              <w:t>NULIDAD ELECTORAL</w:t>
            </w:r>
          </w:p>
        </w:tc>
        <w:tc>
          <w:tcPr>
            <w:tcW w:w="4560"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E305F8" w:rsidR="00362419" w:rsidP="00434588" w:rsidRDefault="00362419" w14:paraId="2F537833" w14:textId="77777777">
            <w:pPr>
              <w:jc w:val="both"/>
              <w:rPr>
                <w:rFonts w:ascii="Garamond" w:hAnsi="Garamond" w:eastAsia="Garamond" w:cs="Garamond"/>
                <w:color w:val="000000" w:themeColor="text1"/>
                <w:sz w:val="18"/>
                <w:szCs w:val="18"/>
                <w:lang w:val="es-CO"/>
              </w:rPr>
            </w:pPr>
            <w:r w:rsidRPr="00E305F8">
              <w:rPr>
                <w:rFonts w:ascii="Garamond" w:hAnsi="Garamond" w:eastAsia="Garamond" w:cs="Garamond"/>
                <w:color w:val="000000" w:themeColor="text1"/>
                <w:sz w:val="18"/>
                <w:szCs w:val="18"/>
                <w:lang w:val="es-CO"/>
              </w:rPr>
              <w:t>Aunque la última actuación reportada en SAMAI, no está registrada en SIPROJ-WEB, se encuentra dentro del término para realizar la actualización.</w:t>
            </w:r>
          </w:p>
          <w:p w:rsidRPr="00E305F8" w:rsidR="00362419" w:rsidP="00434588" w:rsidRDefault="00362419" w14:paraId="3036F852" w14:textId="77777777">
            <w:pPr>
              <w:jc w:val="both"/>
              <w:rPr>
                <w:rFonts w:ascii="Garamond" w:hAnsi="Garamond" w:eastAsia="Garamond" w:cs="Garamond"/>
                <w:color w:val="000000" w:themeColor="text1"/>
                <w:sz w:val="18"/>
                <w:szCs w:val="18"/>
                <w:lang w:val="es-CO"/>
              </w:rPr>
            </w:pPr>
            <w:r w:rsidRPr="00E305F8">
              <w:rPr>
                <w:rFonts w:ascii="Garamond" w:hAnsi="Garamond" w:eastAsia="Garamond" w:cs="Garamond"/>
                <w:color w:val="000000" w:themeColor="text1"/>
                <w:sz w:val="18"/>
                <w:szCs w:val="18"/>
                <w:lang w:val="es-CO"/>
              </w:rPr>
              <w:t>(SAMAI: Se ingresa el expediente al despacho, actualizado 04-06-2026</w:t>
            </w:r>
          </w:p>
          <w:p w:rsidRPr="00E305F8" w:rsidR="00362419" w:rsidP="00434588" w:rsidRDefault="00362419" w14:paraId="47E139AE" w14:textId="77777777">
            <w:pPr>
              <w:jc w:val="both"/>
              <w:rPr>
                <w:rFonts w:ascii="Garamond" w:hAnsi="Garamond" w:eastAsia="Garamond" w:cs="Garamond"/>
                <w:color w:val="000000" w:themeColor="text1"/>
                <w:sz w:val="18"/>
                <w:szCs w:val="18"/>
                <w:lang w:val="es-CO"/>
              </w:rPr>
            </w:pPr>
            <w:r w:rsidRPr="00E305F8">
              <w:rPr>
                <w:rFonts w:ascii="Garamond" w:hAnsi="Garamond" w:eastAsia="Garamond" w:cs="Garamond"/>
                <w:color w:val="000000" w:themeColor="text1"/>
                <w:sz w:val="18"/>
                <w:szCs w:val="18"/>
                <w:lang w:val="es-CO"/>
              </w:rPr>
              <w:t>SIPROJ-WEB: Audiencia inicial, actualizado 29-05-2026)</w:t>
            </w:r>
          </w:p>
        </w:tc>
        <w:tc>
          <w:tcPr>
            <w:tcW w:w="990"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E305F8" w:rsidR="00362419" w:rsidP="00434588" w:rsidRDefault="00362419" w14:paraId="266EA486" w14:textId="77777777">
            <w:pPr>
              <w:jc w:val="center"/>
              <w:rPr>
                <w:rFonts w:ascii="Garamond" w:hAnsi="Garamond"/>
                <w:noProof/>
                <w:sz w:val="18"/>
                <w:szCs w:val="18"/>
                <w:lang w:val="es-419" w:eastAsia="es-419"/>
              </w:rPr>
            </w:pPr>
            <w:r w:rsidRPr="00E305F8">
              <w:rPr>
                <w:rFonts w:ascii="Garamond" w:hAnsi="Garamond"/>
                <w:noProof/>
                <w:sz w:val="18"/>
                <w:szCs w:val="18"/>
                <w:lang w:val="es-419" w:eastAsia="es-419"/>
              </w:rPr>
              <w:drawing>
                <wp:inline distT="0" distB="0" distL="0" distR="0" wp14:anchorId="1E2D12EA" wp14:editId="423B4A4A">
                  <wp:extent cx="190500" cy="352425"/>
                  <wp:effectExtent l="0" t="0" r="0" b="0"/>
                  <wp:docPr id="5" name="drawing" title="Marca de verificación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183803" name="Picture 144183803"/>
                          <pic:cNvPicPr/>
                        </pic:nvPicPr>
                        <pic:blipFill>
                          <a:blip r:embed="rId12">
                            <a:extLst>
                              <a:ext uri="{28A0092B-C50C-407E-A947-70E740481C1C}">
                                <a14:useLocalDpi xmlns:a14="http://schemas.microsoft.com/office/drawing/2010/main"/>
                              </a:ext>
                            </a:extLst>
                          </a:blip>
                          <a:stretch>
                            <a:fillRect/>
                          </a:stretch>
                        </pic:blipFill>
                        <pic:spPr>
                          <a:xfrm>
                            <a:off x="0" y="0"/>
                            <a:ext cx="190500" cy="352425"/>
                          </a:xfrm>
                          <a:prstGeom prst="rect">
                            <a:avLst/>
                          </a:prstGeom>
                        </pic:spPr>
                      </pic:pic>
                    </a:graphicData>
                  </a:graphic>
                </wp:inline>
              </w:drawing>
            </w:r>
          </w:p>
        </w:tc>
      </w:tr>
    </w:tbl>
    <w:p w:rsidRPr="002F5DFF" w:rsidR="00BA715F" w:rsidP="00BA715F" w:rsidRDefault="00BA715F" w14:paraId="29F65210" w14:textId="6BB77E9A">
      <w:pPr>
        <w:jc w:val="center"/>
        <w:rPr>
          <w:rFonts w:ascii="Garamond" w:hAnsi="Garamond"/>
          <w:noProof/>
          <w:sz w:val="16"/>
          <w:szCs w:val="16"/>
        </w:rPr>
      </w:pPr>
      <w:r w:rsidRPr="002F5DFF">
        <w:rPr>
          <w:rFonts w:ascii="Garamond" w:hAnsi="Garamond"/>
          <w:noProof/>
          <w:sz w:val="16"/>
          <w:szCs w:val="16"/>
        </w:rPr>
        <w:t xml:space="preserve">Fuente:  Elaboración </w:t>
      </w:r>
      <w:r w:rsidR="001C4C08">
        <w:rPr>
          <w:rFonts w:ascii="Garamond" w:hAnsi="Garamond"/>
          <w:noProof/>
          <w:sz w:val="16"/>
          <w:szCs w:val="16"/>
        </w:rPr>
        <w:t xml:space="preserve">propia de la </w:t>
      </w:r>
      <w:r w:rsidRPr="002F5DFF">
        <w:rPr>
          <w:rFonts w:ascii="Garamond" w:hAnsi="Garamond"/>
          <w:noProof/>
          <w:sz w:val="16"/>
          <w:szCs w:val="16"/>
        </w:rPr>
        <w:t>OCI con información suministrada por la Dirección Jurídica</w:t>
      </w:r>
      <w:r w:rsidR="001C4C08">
        <w:rPr>
          <w:rFonts w:ascii="Garamond" w:hAnsi="Garamond"/>
          <w:noProof/>
          <w:sz w:val="16"/>
          <w:szCs w:val="16"/>
        </w:rPr>
        <w:t xml:space="preserve">, </w:t>
      </w:r>
      <w:r w:rsidR="003D34B6">
        <w:rPr>
          <w:rFonts w:ascii="Garamond" w:hAnsi="Garamond"/>
          <w:noProof/>
          <w:sz w:val="16"/>
          <w:szCs w:val="16"/>
        </w:rPr>
        <w:t>consulta en SIPROJ-WEB</w:t>
      </w:r>
      <w:r w:rsidR="001C4C08">
        <w:rPr>
          <w:rFonts w:ascii="Garamond" w:hAnsi="Garamond"/>
          <w:noProof/>
          <w:sz w:val="16"/>
          <w:szCs w:val="16"/>
        </w:rPr>
        <w:t xml:space="preserve"> y SAMAI</w:t>
      </w:r>
      <w:r w:rsidR="00AA0106">
        <w:rPr>
          <w:rFonts w:ascii="Garamond" w:hAnsi="Garamond"/>
          <w:noProof/>
          <w:sz w:val="16"/>
          <w:szCs w:val="16"/>
        </w:rPr>
        <w:t>- fedha de consuta: 1</w:t>
      </w:r>
      <w:r w:rsidR="007A67C3">
        <w:rPr>
          <w:rFonts w:ascii="Garamond" w:hAnsi="Garamond"/>
          <w:noProof/>
          <w:sz w:val="16"/>
          <w:szCs w:val="16"/>
        </w:rPr>
        <w:t>1</w:t>
      </w:r>
      <w:r w:rsidR="00AA0106">
        <w:rPr>
          <w:rFonts w:ascii="Garamond" w:hAnsi="Garamond"/>
          <w:noProof/>
          <w:sz w:val="16"/>
          <w:szCs w:val="16"/>
        </w:rPr>
        <w:t>/06/2026</w:t>
      </w:r>
    </w:p>
    <w:p w:rsidR="00E8020D" w:rsidP="00496B1B" w:rsidRDefault="00E8020D" w14:paraId="009B071F" w14:textId="1FF9011C">
      <w:pPr>
        <w:jc w:val="both"/>
        <w:rPr>
          <w:rFonts w:ascii="Garamond" w:hAnsi="Garamond"/>
          <w:noProof/>
          <w:sz w:val="22"/>
          <w:szCs w:val="22"/>
          <w:lang w:val="es-CO"/>
        </w:rPr>
      </w:pPr>
    </w:p>
    <w:p w:rsidR="6A6E8DFA" w:rsidP="6004F2CE" w:rsidRDefault="6A6E8DFA" w14:paraId="4CC137E7" w14:textId="22CBD79D">
      <w:pPr>
        <w:jc w:val="both"/>
      </w:pPr>
      <w:r w:rsidRPr="6004F2CE" w:rsidR="6A6E8DFA">
        <w:rPr>
          <w:rFonts w:ascii="Garamond" w:hAnsi="Garamond" w:eastAsia="Garamond" w:cs="Garamond"/>
          <w:noProof/>
          <w:sz w:val="22"/>
          <w:szCs w:val="22"/>
          <w:lang w:val="es-ES"/>
        </w:rPr>
        <w:t>Del análisis realizado sobre el registro, actualización y trazabilidad de los procesos en el Módulo de Procesos del SIPROJ-WEB, se evidenció que las actuaciones procesales verificadas en la muestra seleccionada se encuentran registradas de manera consistente frente a la información reportada en las plataformas SAMAI y Consulta de Procesos Nacional Unificada de la Rama Judicial.</w:t>
      </w:r>
    </w:p>
    <w:p w:rsidR="6004F2CE" w:rsidP="6004F2CE" w:rsidRDefault="6004F2CE" w14:paraId="3F8CE6B5" w14:textId="1893367B">
      <w:pPr>
        <w:jc w:val="both"/>
        <w:rPr>
          <w:rFonts w:ascii="Garamond" w:hAnsi="Garamond" w:eastAsia="Garamond" w:cs="Garamond"/>
          <w:noProof/>
          <w:sz w:val="22"/>
          <w:szCs w:val="22"/>
          <w:lang w:val="es-ES"/>
        </w:rPr>
      </w:pPr>
    </w:p>
    <w:p w:rsidR="6A6E8DFA" w:rsidP="6004F2CE" w:rsidRDefault="6A6E8DFA" w14:paraId="0A3C8965" w14:textId="77DE17A4">
      <w:pPr>
        <w:jc w:val="both"/>
      </w:pPr>
      <w:r w:rsidRPr="6004F2CE" w:rsidR="6A6E8DFA">
        <w:rPr>
          <w:rFonts w:ascii="Garamond" w:hAnsi="Garamond" w:eastAsia="Garamond" w:cs="Garamond"/>
          <w:noProof/>
          <w:sz w:val="22"/>
          <w:szCs w:val="22"/>
          <w:lang w:val="es-ES"/>
        </w:rPr>
        <w:t>La verificación efectuada permitió establecer que, para los procesos</w:t>
      </w:r>
      <w:r w:rsidRPr="6004F2CE" w:rsidR="6A6E8DFA">
        <w:rPr>
          <w:rFonts w:ascii="Garamond" w:hAnsi="Garamond" w:eastAsia="Garamond" w:cs="Garamond"/>
          <w:noProof/>
          <w:sz w:val="22"/>
          <w:szCs w:val="22"/>
          <w:lang w:val="es-ES"/>
        </w:rPr>
        <w:t xml:space="preserve"> revisados, la información registrada en SIPROJ-WEB refleja las actuaciones procesales identificadas en las fuentes externas consultadas, observándose cumplimiento de los parámetros de oportunidad previstos en la Resolución 485 de 2023, particularmente en lo relacionado con el registro y actualización de las actuaciones dentro de los términos establecidos.</w:t>
      </w:r>
    </w:p>
    <w:p w:rsidR="6A6E8DFA" w:rsidP="6004F2CE" w:rsidRDefault="6A6E8DFA" w14:paraId="7488E8C2" w14:textId="196B76D2">
      <w:pPr>
        <w:jc w:val="both"/>
      </w:pPr>
      <w:r w:rsidRPr="6004F2CE" w:rsidR="6A6E8DFA">
        <w:rPr>
          <w:rFonts w:ascii="Garamond" w:hAnsi="Garamond" w:eastAsia="Garamond" w:cs="Garamond"/>
          <w:noProof/>
          <w:sz w:val="22"/>
          <w:szCs w:val="22"/>
          <w:lang w:val="es-ES"/>
        </w:rPr>
        <w:t>Así mismo, se evidenció que la Dirección Jurídica mantiene actividades periódicas de seguimiento y actualización sobre los procesos objeto de revisión, lo que contribuye a garantizar la trazabilidad de las actuaciones judiciales y la disponibilidad de información para la toma de decisiones, la gestión del riesgo jurídico y la defensa judicial de la entidad.</w:t>
      </w:r>
    </w:p>
    <w:p w:rsidR="6004F2CE" w:rsidP="6004F2CE" w:rsidRDefault="6004F2CE" w14:paraId="434753DE" w14:textId="5C24DC30">
      <w:pPr>
        <w:jc w:val="both"/>
        <w:rPr>
          <w:rFonts w:ascii="Garamond" w:hAnsi="Garamond" w:eastAsia="Garamond" w:cs="Garamond"/>
          <w:noProof/>
          <w:sz w:val="22"/>
          <w:szCs w:val="22"/>
          <w:lang w:val="es-ES"/>
        </w:rPr>
      </w:pPr>
    </w:p>
    <w:p w:rsidR="6A6E8DFA" w:rsidP="6004F2CE" w:rsidRDefault="6A6E8DFA" w14:paraId="2129730E" w14:textId="6946F844">
      <w:pPr>
        <w:jc w:val="both"/>
      </w:pPr>
      <w:r w:rsidRPr="6004F2CE" w:rsidR="6A6E8DFA">
        <w:rPr>
          <w:rFonts w:ascii="Garamond" w:hAnsi="Garamond" w:eastAsia="Garamond" w:cs="Garamond"/>
          <w:noProof/>
          <w:sz w:val="22"/>
          <w:szCs w:val="22"/>
          <w:lang w:val="es-ES"/>
        </w:rPr>
        <w:t>En consecuencia, para la muestra evaluada no se identificaron inconsistencias materiales que afectaran la integridad, oportunidad o trazabilidad de la información registrada en el Módulo de Procesos del SIPROJ-WEB.</w:t>
      </w:r>
    </w:p>
    <w:p w:rsidR="6004F2CE" w:rsidP="6004F2CE" w:rsidRDefault="6004F2CE" w14:paraId="6F39359A" w14:textId="0283945A">
      <w:pPr>
        <w:jc w:val="both"/>
        <w:rPr>
          <w:rFonts w:ascii="Garamond" w:hAnsi="Garamond"/>
          <w:noProof/>
          <w:sz w:val="22"/>
          <w:szCs w:val="22"/>
        </w:rPr>
      </w:pPr>
    </w:p>
    <w:p w:rsidRPr="008406B4" w:rsidR="00362419" w:rsidP="00496B1B" w:rsidRDefault="00362419" w14:paraId="3D527168" w14:textId="77777777">
      <w:pPr>
        <w:jc w:val="both"/>
        <w:rPr>
          <w:rFonts w:ascii="Garamond" w:hAnsi="Garamond"/>
          <w:noProof/>
          <w:sz w:val="22"/>
          <w:szCs w:val="22"/>
        </w:rPr>
      </w:pPr>
    </w:p>
    <w:p w:rsidRPr="00015FC1" w:rsidR="00D1212B" w:rsidP="00913043" w:rsidRDefault="007B52DF" w14:paraId="03DF11C7" w14:textId="2740FD69">
      <w:pPr>
        <w:jc w:val="both"/>
        <w:rPr>
          <w:rFonts w:ascii="Garamond" w:hAnsi="Garamond"/>
          <w:b/>
          <w:bCs/>
          <w:noProof/>
          <w:sz w:val="22"/>
          <w:szCs w:val="22"/>
        </w:rPr>
      </w:pPr>
      <w:r w:rsidRPr="00015FC1">
        <w:rPr>
          <w:rFonts w:ascii="Garamond" w:hAnsi="Garamond"/>
          <w:b/>
          <w:bCs/>
          <w:noProof/>
          <w:sz w:val="22"/>
          <w:szCs w:val="22"/>
        </w:rPr>
        <w:t>7.3 CERTIFICACIONES OBLIGATORIAS</w:t>
      </w:r>
      <w:r w:rsidRPr="00015FC1" w:rsidR="0085711D">
        <w:rPr>
          <w:rFonts w:ascii="Garamond" w:hAnsi="Garamond"/>
          <w:b/>
          <w:bCs/>
          <w:noProof/>
          <w:sz w:val="22"/>
          <w:szCs w:val="22"/>
        </w:rPr>
        <w:t xml:space="preserve"> </w:t>
      </w:r>
    </w:p>
    <w:p w:rsidRPr="00015FC1" w:rsidR="007B52DF" w:rsidP="00913043" w:rsidRDefault="007B52DF" w14:paraId="3848B0B6" w14:textId="77777777">
      <w:pPr>
        <w:jc w:val="both"/>
        <w:rPr>
          <w:rFonts w:ascii="Garamond" w:hAnsi="Garamond"/>
          <w:noProof/>
          <w:sz w:val="22"/>
          <w:szCs w:val="22"/>
        </w:rPr>
      </w:pPr>
    </w:p>
    <w:p w:rsidRPr="00015FC1" w:rsidR="00F078BA" w:rsidP="00913043" w:rsidRDefault="00F078BA" w14:paraId="4D448D12" w14:textId="6D8A8E9C">
      <w:pPr>
        <w:jc w:val="both"/>
        <w:rPr>
          <w:rFonts w:ascii="Garamond" w:hAnsi="Garamond"/>
          <w:sz w:val="22"/>
          <w:szCs w:val="22"/>
        </w:rPr>
      </w:pPr>
      <w:r w:rsidRPr="00015FC1">
        <w:rPr>
          <w:rFonts w:ascii="Garamond" w:hAnsi="Garamond"/>
          <w:sz w:val="22"/>
          <w:szCs w:val="22"/>
        </w:rPr>
        <w:t>En este capítulo se revisa el cumplimiento de la obligación de expedir</w:t>
      </w:r>
      <w:r w:rsidRPr="00015FC1" w:rsidR="009C67F9">
        <w:rPr>
          <w:rFonts w:ascii="Garamond" w:hAnsi="Garamond"/>
          <w:sz w:val="22"/>
          <w:szCs w:val="22"/>
        </w:rPr>
        <w:t>,</w:t>
      </w:r>
      <w:r w:rsidRPr="00015FC1">
        <w:rPr>
          <w:rFonts w:ascii="Garamond" w:hAnsi="Garamond"/>
          <w:sz w:val="22"/>
          <w:szCs w:val="22"/>
        </w:rPr>
        <w:t xml:space="preserve"> remitir</w:t>
      </w:r>
      <w:r w:rsidRPr="00015FC1" w:rsidR="006C45FA">
        <w:rPr>
          <w:rFonts w:ascii="Garamond" w:hAnsi="Garamond"/>
          <w:sz w:val="22"/>
          <w:szCs w:val="22"/>
        </w:rPr>
        <w:t xml:space="preserve"> y socializar en el Comité de Conciliación </w:t>
      </w:r>
      <w:r w:rsidRPr="00015FC1">
        <w:rPr>
          <w:rFonts w:ascii="Garamond" w:hAnsi="Garamond"/>
          <w:sz w:val="22"/>
          <w:szCs w:val="22"/>
        </w:rPr>
        <w:t xml:space="preserve">las certificaciones anuales sobre el registro y actualización de la información en los módulos de procesos, pagos de sentencias y comité de conciliación, dentro de los plazos establecidos </w:t>
      </w:r>
      <w:r w:rsidRPr="00015FC1" w:rsidR="009322DA">
        <w:rPr>
          <w:rFonts w:ascii="Garamond" w:hAnsi="Garamond"/>
          <w:sz w:val="22"/>
          <w:szCs w:val="22"/>
        </w:rPr>
        <w:t xml:space="preserve">en los artículos </w:t>
      </w:r>
      <w:r w:rsidRPr="00015FC1" w:rsidR="008B763A">
        <w:rPr>
          <w:rFonts w:ascii="Garamond" w:hAnsi="Garamond"/>
          <w:sz w:val="22"/>
          <w:szCs w:val="22"/>
        </w:rPr>
        <w:t>29, 30, 31 y 32 de la Resolución 485 de 2023.</w:t>
      </w:r>
    </w:p>
    <w:p w:rsidRPr="00015FC1" w:rsidR="00F078BA" w:rsidP="00913043" w:rsidRDefault="00F078BA" w14:paraId="59E4CA2C" w14:textId="77777777">
      <w:pPr>
        <w:jc w:val="both"/>
        <w:rPr>
          <w:rFonts w:ascii="Garamond" w:hAnsi="Garamond"/>
          <w:sz w:val="22"/>
          <w:szCs w:val="22"/>
        </w:rPr>
      </w:pPr>
    </w:p>
    <w:p w:rsidRPr="00EC5AB4" w:rsidR="000449BB" w:rsidP="000449BB" w:rsidRDefault="00FA0184" w14:paraId="51E00B08" w14:textId="4D09E259">
      <w:pPr>
        <w:jc w:val="both"/>
        <w:rPr>
          <w:rFonts w:ascii="Garamond" w:hAnsi="Garamond"/>
          <w:noProof/>
          <w:sz w:val="22"/>
          <w:szCs w:val="22"/>
        </w:rPr>
      </w:pPr>
      <w:r w:rsidRPr="00015FC1">
        <w:rPr>
          <w:rFonts w:ascii="Garamond" w:hAnsi="Garamond"/>
          <w:sz w:val="22"/>
          <w:szCs w:val="22"/>
        </w:rPr>
        <w:t xml:space="preserve">A través de </w:t>
      </w:r>
      <w:r w:rsidRPr="00015FC1" w:rsidR="00015FC1">
        <w:rPr>
          <w:rFonts w:ascii="Garamond" w:hAnsi="Garamond"/>
          <w:sz w:val="22"/>
          <w:szCs w:val="22"/>
        </w:rPr>
        <w:t xml:space="preserve">memorando </w:t>
      </w:r>
      <w:r w:rsidRPr="00015FC1" w:rsidR="00015FC1">
        <w:rPr>
          <w:rFonts w:ascii="Garamond" w:hAnsi="Garamond"/>
          <w:noProof/>
          <w:sz w:val="22"/>
          <w:szCs w:val="22"/>
        </w:rPr>
        <w:t>20261500188943</w:t>
      </w:r>
      <w:r w:rsidRPr="00015FC1" w:rsidR="00DF0BB5">
        <w:rPr>
          <w:rFonts w:ascii="Garamond" w:hAnsi="Garamond"/>
          <w:noProof/>
          <w:sz w:val="22"/>
          <w:szCs w:val="22"/>
        </w:rPr>
        <w:t xml:space="preserve"> </w:t>
      </w:r>
      <w:r w:rsidRPr="00015FC1" w:rsidR="000449BB">
        <w:rPr>
          <w:rFonts w:ascii="Garamond" w:hAnsi="Garamond"/>
          <w:noProof/>
          <w:sz w:val="22"/>
          <w:szCs w:val="22"/>
        </w:rPr>
        <w:t xml:space="preserve">del </w:t>
      </w:r>
      <w:r w:rsidRPr="00015FC1" w:rsidR="00DF0BB5">
        <w:rPr>
          <w:rFonts w:ascii="Garamond" w:hAnsi="Garamond"/>
          <w:noProof/>
          <w:sz w:val="22"/>
          <w:szCs w:val="22"/>
        </w:rPr>
        <w:t xml:space="preserve">21 de junio de 2026 </w:t>
      </w:r>
      <w:r w:rsidRPr="00015FC1" w:rsidR="00015FC1">
        <w:rPr>
          <w:rFonts w:ascii="Garamond" w:hAnsi="Garamond"/>
          <w:noProof/>
          <w:sz w:val="22"/>
          <w:szCs w:val="22"/>
        </w:rPr>
        <w:t>la oficina de control interno,</w:t>
      </w:r>
      <w:r w:rsidRPr="00015FC1" w:rsidR="000449BB">
        <w:rPr>
          <w:rFonts w:ascii="Garamond" w:hAnsi="Garamond"/>
          <w:noProof/>
          <w:sz w:val="22"/>
          <w:szCs w:val="22"/>
        </w:rPr>
        <w:t xml:space="preserve"> solicitó a la Dirección Jurídica, remitir entre otras, la siguiente información:</w:t>
      </w:r>
      <w:r w:rsidRPr="00EC5AB4" w:rsidR="000449BB">
        <w:rPr>
          <w:rFonts w:ascii="Garamond" w:hAnsi="Garamond"/>
          <w:noProof/>
          <w:sz w:val="22"/>
          <w:szCs w:val="22"/>
        </w:rPr>
        <w:t xml:space="preserve">  </w:t>
      </w:r>
    </w:p>
    <w:p w:rsidRPr="00EC5AB4" w:rsidR="000449BB" w:rsidP="000449BB" w:rsidRDefault="000449BB" w14:paraId="1B140155" w14:textId="77777777">
      <w:pPr>
        <w:jc w:val="both"/>
        <w:rPr>
          <w:rFonts w:ascii="Garamond" w:hAnsi="Garamond"/>
          <w:noProof/>
          <w:sz w:val="22"/>
          <w:szCs w:val="22"/>
        </w:rPr>
      </w:pPr>
    </w:p>
    <w:p w:rsidRPr="00EC5AB4" w:rsidR="000449BB" w:rsidP="000449BB" w:rsidRDefault="000449BB" w14:paraId="6983E208" w14:textId="35EAB9F8">
      <w:pPr>
        <w:jc w:val="both"/>
        <w:rPr>
          <w:rFonts w:ascii="Garamond" w:hAnsi="Garamond"/>
          <w:i/>
          <w:iCs/>
          <w:noProof/>
          <w:sz w:val="22"/>
          <w:szCs w:val="22"/>
        </w:rPr>
      </w:pPr>
      <w:r w:rsidRPr="00EC5AB4">
        <w:rPr>
          <w:rFonts w:ascii="Garamond" w:hAnsi="Garamond"/>
          <w:i/>
          <w:iCs/>
          <w:noProof/>
          <w:sz w:val="22"/>
          <w:szCs w:val="22"/>
        </w:rPr>
        <w:t xml:space="preserve">“ </w:t>
      </w:r>
      <w:r w:rsidRPr="00EC5AB4" w:rsidR="003D4C44">
        <w:rPr>
          <w:rFonts w:ascii="Garamond" w:hAnsi="Garamond"/>
          <w:i/>
          <w:iCs/>
          <w:noProof/>
          <w:sz w:val="22"/>
          <w:szCs w:val="22"/>
        </w:rPr>
        <w:t>3</w:t>
      </w:r>
      <w:r w:rsidRPr="00EC5AB4">
        <w:rPr>
          <w:rFonts w:ascii="Garamond" w:hAnsi="Garamond"/>
          <w:i/>
          <w:iCs/>
          <w:noProof/>
          <w:sz w:val="22"/>
          <w:szCs w:val="22"/>
        </w:rPr>
        <w:t xml:space="preserve">. </w:t>
      </w:r>
      <w:r w:rsidRPr="00EC5AB4" w:rsidR="003D4C44">
        <w:rPr>
          <w:rFonts w:ascii="Garamond" w:hAnsi="Garamond"/>
          <w:i/>
          <w:iCs/>
          <w:noProof/>
          <w:sz w:val="22"/>
          <w:szCs w:val="22"/>
        </w:rPr>
        <w:t>Certificaciones que tratan los artículos 29, 30, 31 y 32 de la Resolución 485 de 2023.</w:t>
      </w:r>
      <w:r w:rsidRPr="00EC5AB4">
        <w:rPr>
          <w:rFonts w:ascii="Garamond" w:hAnsi="Garamond"/>
          <w:i/>
          <w:iCs/>
          <w:noProof/>
          <w:sz w:val="22"/>
          <w:szCs w:val="22"/>
        </w:rPr>
        <w:t>”.</w:t>
      </w:r>
    </w:p>
    <w:p w:rsidRPr="00EC5AB4" w:rsidR="000449BB" w:rsidP="000449BB" w:rsidRDefault="000449BB" w14:paraId="03834A0A" w14:textId="77777777">
      <w:pPr>
        <w:jc w:val="both"/>
        <w:rPr>
          <w:rFonts w:ascii="Garamond" w:hAnsi="Garamond"/>
          <w:noProof/>
          <w:sz w:val="22"/>
          <w:szCs w:val="22"/>
        </w:rPr>
      </w:pPr>
    </w:p>
    <w:p w:rsidRPr="00672606" w:rsidR="00F078BA" w:rsidP="000449BB" w:rsidRDefault="000449BB" w14:paraId="00F1996B" w14:textId="0E4C617C">
      <w:pPr>
        <w:jc w:val="both"/>
        <w:rPr>
          <w:rFonts w:ascii="Garamond" w:hAnsi="Garamond"/>
          <w:noProof/>
          <w:sz w:val="22"/>
          <w:szCs w:val="22"/>
        </w:rPr>
      </w:pPr>
      <w:r w:rsidRPr="00EC5AB4">
        <w:rPr>
          <w:rFonts w:ascii="Garamond" w:hAnsi="Garamond"/>
          <w:noProof/>
          <w:sz w:val="22"/>
          <w:szCs w:val="22"/>
        </w:rPr>
        <w:t xml:space="preserve">Esta solicitud de información fue atendida a través de </w:t>
      </w:r>
      <w:r w:rsidR="00015FC1">
        <w:rPr>
          <w:rFonts w:ascii="Garamond" w:hAnsi="Garamond"/>
          <w:noProof/>
          <w:sz w:val="22"/>
          <w:szCs w:val="22"/>
        </w:rPr>
        <w:t xml:space="preserve">correos electroncivos de los dias 27 de mayo y 2 de junio de </w:t>
      </w:r>
      <w:r w:rsidRPr="00672606" w:rsidR="00015FC1">
        <w:rPr>
          <w:rFonts w:ascii="Garamond" w:hAnsi="Garamond"/>
          <w:noProof/>
          <w:sz w:val="22"/>
          <w:szCs w:val="22"/>
        </w:rPr>
        <w:t>2026</w:t>
      </w:r>
      <w:r w:rsidRPr="00672606">
        <w:rPr>
          <w:rFonts w:ascii="Garamond" w:hAnsi="Garamond"/>
          <w:noProof/>
          <w:sz w:val="22"/>
          <w:szCs w:val="22"/>
        </w:rPr>
        <w:t xml:space="preserve">, </w:t>
      </w:r>
      <w:r w:rsidRPr="00672606" w:rsidR="00F1000D">
        <w:rPr>
          <w:rFonts w:ascii="Garamond" w:hAnsi="Garamond"/>
          <w:noProof/>
          <w:sz w:val="22"/>
          <w:szCs w:val="22"/>
        </w:rPr>
        <w:t xml:space="preserve">de conformidad con la información remitida se </w:t>
      </w:r>
      <w:r w:rsidRPr="00672606" w:rsidR="004225EF">
        <w:rPr>
          <w:rFonts w:ascii="Garamond" w:hAnsi="Garamond"/>
          <w:noProof/>
          <w:sz w:val="22"/>
          <w:szCs w:val="22"/>
        </w:rPr>
        <w:t>encuentra</w:t>
      </w:r>
      <w:r w:rsidRPr="00672606" w:rsidR="00881C9B">
        <w:rPr>
          <w:rFonts w:ascii="Garamond" w:hAnsi="Garamond"/>
          <w:noProof/>
          <w:sz w:val="22"/>
          <w:szCs w:val="22"/>
        </w:rPr>
        <w:t>:</w:t>
      </w:r>
    </w:p>
    <w:p w:rsidRPr="00672606" w:rsidR="00881C9B" w:rsidP="000449BB" w:rsidRDefault="00881C9B" w14:paraId="460B6CE5" w14:textId="77777777">
      <w:pPr>
        <w:jc w:val="both"/>
        <w:rPr>
          <w:rFonts w:ascii="Garamond" w:hAnsi="Garamond"/>
          <w:noProof/>
          <w:sz w:val="22"/>
          <w:szCs w:val="22"/>
        </w:rPr>
      </w:pPr>
    </w:p>
    <w:p w:rsidRPr="00672606" w:rsidR="00881C9B" w:rsidP="00030201" w:rsidRDefault="00267F69" w14:paraId="7F6B76E0" w14:textId="50179F40">
      <w:pPr>
        <w:pStyle w:val="Prrafodelista"/>
        <w:numPr>
          <w:ilvl w:val="1"/>
          <w:numId w:val="4"/>
        </w:numPr>
        <w:ind w:left="284"/>
        <w:jc w:val="both"/>
        <w:rPr>
          <w:rFonts w:ascii="Garamond" w:hAnsi="Garamond"/>
          <w:noProof/>
          <w:sz w:val="22"/>
          <w:szCs w:val="22"/>
        </w:rPr>
      </w:pPr>
      <w:r w:rsidRPr="00672606">
        <w:rPr>
          <w:rFonts w:ascii="Garamond" w:hAnsi="Garamond"/>
          <w:b/>
          <w:sz w:val="22"/>
          <w:szCs w:val="22"/>
        </w:rPr>
        <w:t xml:space="preserve"> </w:t>
      </w:r>
      <w:r w:rsidRPr="00672606" w:rsidR="000D18D4">
        <w:rPr>
          <w:rFonts w:ascii="Garamond" w:hAnsi="Garamond"/>
          <w:b/>
          <w:sz w:val="22"/>
          <w:szCs w:val="22"/>
          <w:shd w:val="clear" w:color="auto" w:fill="FFFFFF" w:themeFill="background1"/>
        </w:rPr>
        <w:t>Certificación de seguimiento al registro y adecuada actualización de</w:t>
      </w:r>
      <w:r w:rsidRPr="00672606" w:rsidR="003D7415">
        <w:rPr>
          <w:rFonts w:ascii="Garamond" w:hAnsi="Garamond"/>
          <w:b/>
          <w:sz w:val="22"/>
          <w:szCs w:val="22"/>
          <w:shd w:val="clear" w:color="auto" w:fill="FFFFFF" w:themeFill="background1"/>
        </w:rPr>
        <w:t xml:space="preserve"> </w:t>
      </w:r>
      <w:r w:rsidRPr="00672606" w:rsidR="000D18D4">
        <w:rPr>
          <w:rFonts w:ascii="Garamond" w:hAnsi="Garamond"/>
          <w:b/>
          <w:sz w:val="22"/>
          <w:szCs w:val="22"/>
          <w:shd w:val="clear" w:color="auto" w:fill="FFFFFF" w:themeFill="background1"/>
        </w:rPr>
        <w:t>información litigiosa en e</w:t>
      </w:r>
      <w:r w:rsidRPr="00672606" w:rsidR="00A34B08">
        <w:rPr>
          <w:rFonts w:ascii="Garamond" w:hAnsi="Garamond"/>
          <w:b/>
          <w:sz w:val="22"/>
          <w:szCs w:val="22"/>
          <w:shd w:val="clear" w:color="auto" w:fill="FFFFFF" w:themeFill="background1"/>
        </w:rPr>
        <w:t xml:space="preserve">l </w:t>
      </w:r>
      <w:r w:rsidRPr="00672606" w:rsidR="000D18D4">
        <w:rPr>
          <w:rFonts w:ascii="Garamond" w:hAnsi="Garamond"/>
          <w:b/>
          <w:sz w:val="22"/>
          <w:szCs w:val="22"/>
          <w:shd w:val="clear" w:color="auto" w:fill="FFFFFF" w:themeFill="background1"/>
        </w:rPr>
        <w:t>Sistema Único de Información de Procesos Judicial</w:t>
      </w:r>
      <w:r w:rsidRPr="00672606" w:rsidR="003D7415">
        <w:rPr>
          <w:rFonts w:ascii="Garamond" w:hAnsi="Garamond"/>
          <w:b/>
          <w:sz w:val="22"/>
          <w:szCs w:val="22"/>
          <w:shd w:val="clear" w:color="auto" w:fill="FFFFFF" w:themeFill="background1"/>
        </w:rPr>
        <w:t xml:space="preserve"> del D.C. SIPROJ-WEB</w:t>
      </w:r>
      <w:r w:rsidRPr="00672606" w:rsidR="00A34FF8">
        <w:rPr>
          <w:rFonts w:ascii="Garamond" w:hAnsi="Garamond"/>
          <w:b/>
          <w:bCs/>
          <w:noProof/>
          <w:sz w:val="22"/>
          <w:szCs w:val="22"/>
          <w:shd w:val="clear" w:color="auto" w:fill="FFFFFF" w:themeFill="background1"/>
        </w:rPr>
        <w:t xml:space="preserve"> – Artículo </w:t>
      </w:r>
      <w:r w:rsidRPr="00672606" w:rsidR="00B91D1A">
        <w:rPr>
          <w:rFonts w:ascii="Garamond" w:hAnsi="Garamond"/>
          <w:b/>
          <w:bCs/>
          <w:noProof/>
          <w:sz w:val="22"/>
          <w:szCs w:val="22"/>
          <w:shd w:val="clear" w:color="auto" w:fill="FFFFFF" w:themeFill="background1"/>
        </w:rPr>
        <w:t xml:space="preserve">29 </w:t>
      </w:r>
      <w:r w:rsidRPr="00672606" w:rsidR="00DF1B92">
        <w:rPr>
          <w:rFonts w:ascii="Garamond" w:hAnsi="Garamond"/>
          <w:b/>
          <w:bCs/>
          <w:noProof/>
          <w:sz w:val="22"/>
          <w:szCs w:val="22"/>
          <w:shd w:val="clear" w:color="auto" w:fill="FFFFFF" w:themeFill="background1"/>
        </w:rPr>
        <w:t xml:space="preserve">Resolución </w:t>
      </w:r>
      <w:r w:rsidRPr="00672606" w:rsidR="00E31A8F">
        <w:rPr>
          <w:rFonts w:ascii="Garamond" w:hAnsi="Garamond"/>
          <w:b/>
          <w:bCs/>
          <w:noProof/>
          <w:sz w:val="22"/>
          <w:szCs w:val="22"/>
          <w:shd w:val="clear" w:color="auto" w:fill="FFFFFF" w:themeFill="background1"/>
        </w:rPr>
        <w:t>485 de 2023</w:t>
      </w:r>
      <w:r w:rsidRPr="00672606" w:rsidR="00A16D0B">
        <w:rPr>
          <w:rFonts w:ascii="Garamond" w:hAnsi="Garamond"/>
          <w:noProof/>
          <w:sz w:val="22"/>
          <w:szCs w:val="22"/>
          <w:shd w:val="clear" w:color="auto" w:fill="FFFFFF" w:themeFill="background1"/>
        </w:rPr>
        <w:t>:</w:t>
      </w:r>
    </w:p>
    <w:p w:rsidRPr="00BB0FD6" w:rsidR="00A16D0B" w:rsidP="006D09F2" w:rsidRDefault="00A16D0B" w14:paraId="6F64576A" w14:textId="77777777">
      <w:pPr>
        <w:jc w:val="both"/>
        <w:rPr>
          <w:rFonts w:ascii="Garamond" w:hAnsi="Garamond"/>
          <w:noProof/>
          <w:color w:val="2E74B5" w:themeColor="accent5" w:themeShade="BF"/>
          <w:sz w:val="22"/>
          <w:szCs w:val="22"/>
        </w:rPr>
      </w:pPr>
    </w:p>
    <w:p w:rsidRPr="00EC5AB4" w:rsidR="00A34B08" w:rsidP="006D09F2" w:rsidRDefault="005716E1" w14:paraId="1BEB7D8C" w14:textId="78F9482A">
      <w:pPr>
        <w:jc w:val="both"/>
        <w:rPr>
          <w:rFonts w:ascii="Garamond" w:hAnsi="Garamond"/>
          <w:noProof/>
          <w:sz w:val="22"/>
          <w:szCs w:val="22"/>
          <w:lang w:val="es-ES_tradnl"/>
        </w:rPr>
      </w:pPr>
      <w:r w:rsidRPr="00EC5AB4">
        <w:rPr>
          <w:rFonts w:ascii="Garamond" w:hAnsi="Garamond"/>
          <w:noProof/>
          <w:sz w:val="22"/>
          <w:szCs w:val="22"/>
          <w:lang w:val="es-ES_tradnl"/>
        </w:rPr>
        <w:t>De conformidad con el artículo 29 de la Resolución 485 de 2023, el jefe de la Oficina Jurídica o la dependencia que ejerza la representación judicial y extrajudicial debe certificar dentro de los diez (10) primeros días del mes de febrero de cada anualidad que la totalidad de los procesos judiciales y extrajudiciales se encuentran registrados y actualizados en el SIPROJ-WEB,  con fecha de corte al 31 de diciembre del año anterior, y remitir dicha certificación a la Dirección Distrital de Gestión Judicial de la Secretaría Jurídica Distrital, debidamente firmada.</w:t>
      </w:r>
    </w:p>
    <w:p w:rsidRPr="00EC5AB4" w:rsidR="00A34B08" w:rsidP="006D09F2" w:rsidRDefault="00A34B08" w14:paraId="7FE7F4F4" w14:textId="77777777">
      <w:pPr>
        <w:jc w:val="both"/>
        <w:rPr>
          <w:rFonts w:ascii="Garamond" w:hAnsi="Garamond"/>
          <w:noProof/>
          <w:sz w:val="22"/>
          <w:szCs w:val="22"/>
        </w:rPr>
      </w:pPr>
    </w:p>
    <w:p w:rsidR="00030201" w:rsidP="00030201" w:rsidRDefault="00030201" w14:paraId="7DBDA773" w14:textId="179CC4A4">
      <w:pPr>
        <w:jc w:val="both"/>
        <w:rPr>
          <w:rFonts w:ascii="Garamond" w:hAnsi="Garamond"/>
          <w:noProof/>
          <w:sz w:val="22"/>
          <w:szCs w:val="22"/>
          <w:lang w:val="es-419"/>
        </w:rPr>
      </w:pPr>
      <w:r w:rsidRPr="00030201">
        <w:rPr>
          <w:rFonts w:ascii="Garamond" w:hAnsi="Garamond"/>
          <w:noProof/>
          <w:sz w:val="22"/>
          <w:szCs w:val="22"/>
          <w:lang w:val="es-419"/>
        </w:rPr>
        <w:t xml:space="preserve">De la revisión de la certificación y los documentos soporte, se evidencia cumplimiento de lo establecido en el artículo 29 de la Resolución 485 de 2023, toda vez que la </w:t>
      </w:r>
      <w:r>
        <w:rPr>
          <w:rFonts w:ascii="Garamond" w:hAnsi="Garamond"/>
          <w:noProof/>
          <w:sz w:val="22"/>
          <w:szCs w:val="22"/>
          <w:lang w:val="es-419"/>
        </w:rPr>
        <w:t xml:space="preserve">Dirección Juridica, </w:t>
      </w:r>
      <w:r w:rsidRPr="00030201">
        <w:rPr>
          <w:rFonts w:ascii="Garamond" w:hAnsi="Garamond"/>
          <w:noProof/>
          <w:sz w:val="22"/>
          <w:szCs w:val="22"/>
          <w:lang w:val="es-419"/>
        </w:rPr>
        <w:t xml:space="preserve"> certificó la actualización de la información registrada en los submódulos judicial, tutelas, penales, MASC y concursales del SIPROJ-WEB, indicó el número de procesos activos por cada submódulo y el documento fue suscrito por la Directora Jurídica competente. Asimismo, se verificó su remisión a la Secretaría Jurídica Distrital dentro del término establecido por la norma.</w:t>
      </w:r>
    </w:p>
    <w:p w:rsidRPr="00030201" w:rsidR="00030201" w:rsidP="00030201" w:rsidRDefault="00030201" w14:paraId="01CE26B2" w14:textId="77777777">
      <w:pPr>
        <w:jc w:val="both"/>
        <w:rPr>
          <w:rFonts w:ascii="Garamond" w:hAnsi="Garamond"/>
          <w:noProof/>
          <w:sz w:val="22"/>
          <w:szCs w:val="22"/>
          <w:lang w:val="es-419"/>
        </w:rPr>
      </w:pPr>
    </w:p>
    <w:p w:rsidRPr="00030201" w:rsidR="00030201" w:rsidP="00030201" w:rsidRDefault="00030201" w14:paraId="6FCDDC56" w14:textId="5CAF23F3">
      <w:pPr>
        <w:jc w:val="both"/>
        <w:rPr>
          <w:rFonts w:ascii="Garamond" w:hAnsi="Garamond"/>
          <w:noProof/>
          <w:sz w:val="22"/>
          <w:szCs w:val="22"/>
          <w:lang w:val="es-419"/>
        </w:rPr>
      </w:pPr>
      <w:r w:rsidRPr="00030201">
        <w:rPr>
          <w:rFonts w:ascii="Garamond" w:hAnsi="Garamond"/>
          <w:noProof/>
          <w:sz w:val="22"/>
          <w:szCs w:val="22"/>
          <w:lang w:val="es-419"/>
        </w:rPr>
        <w:t>No obstante, se observó una inconsistencia en la certificación, debido a que hace referencia al corte de información al 31 de diciembre de 2025 y, simultáneamente, menciona una actualización con corte al 29 de enero de 2026. Si bien esta situación no afecta el cumplimiento del artículo 29, se recomienda unificar la fecha de corte en futuras certificaciones para garantizar mayor claridad y consistencia de la información reportada.</w:t>
      </w:r>
    </w:p>
    <w:p w:rsidRPr="00030201" w:rsidR="00A34B08" w:rsidP="008A2FD8" w:rsidRDefault="00A34B08" w14:paraId="10D6A886" w14:textId="60C9234A">
      <w:pPr>
        <w:jc w:val="both"/>
        <w:rPr>
          <w:rFonts w:ascii="Garamond" w:hAnsi="Garamond"/>
          <w:noProof/>
          <w:color w:val="2E74B5" w:themeColor="accent5" w:themeShade="BF"/>
          <w:sz w:val="22"/>
          <w:szCs w:val="22"/>
          <w:lang w:val="es-419"/>
        </w:rPr>
      </w:pPr>
    </w:p>
    <w:p w:rsidRPr="00220479" w:rsidR="003D7415" w:rsidP="00672606" w:rsidRDefault="00A5443D" w14:paraId="5F60AEAF" w14:textId="063DA5AD">
      <w:pPr>
        <w:pStyle w:val="Prrafodelista"/>
        <w:numPr>
          <w:ilvl w:val="1"/>
          <w:numId w:val="4"/>
        </w:numPr>
        <w:ind w:left="284"/>
        <w:jc w:val="both"/>
        <w:rPr>
          <w:rFonts w:ascii="Garamond" w:hAnsi="Garamond"/>
          <w:b/>
          <w:sz w:val="22"/>
          <w:szCs w:val="22"/>
        </w:rPr>
      </w:pPr>
      <w:r w:rsidRPr="00220479">
        <w:rPr>
          <w:rFonts w:ascii="Garamond" w:hAnsi="Garamond"/>
          <w:b/>
          <w:sz w:val="22"/>
          <w:szCs w:val="22"/>
        </w:rPr>
        <w:t>Certificación de seguimiento al registro y adecuada actualización del</w:t>
      </w:r>
      <w:r w:rsidRPr="00220479" w:rsidR="005311C9">
        <w:rPr>
          <w:rFonts w:ascii="Garamond" w:hAnsi="Garamond"/>
          <w:b/>
          <w:sz w:val="22"/>
          <w:szCs w:val="22"/>
        </w:rPr>
        <w:t xml:space="preserve"> </w:t>
      </w:r>
      <w:r w:rsidRPr="00220479">
        <w:rPr>
          <w:rFonts w:ascii="Garamond" w:hAnsi="Garamond"/>
          <w:b/>
          <w:sz w:val="22"/>
          <w:szCs w:val="22"/>
        </w:rPr>
        <w:t>módulo de pago de sentencias del SIPROJ-WEB</w:t>
      </w:r>
      <w:r w:rsidRPr="00220479" w:rsidR="00121B34">
        <w:rPr>
          <w:rFonts w:ascii="Garamond" w:hAnsi="Garamond"/>
          <w:b/>
          <w:bCs/>
          <w:noProof/>
          <w:sz w:val="22"/>
          <w:szCs w:val="22"/>
        </w:rPr>
        <w:t xml:space="preserve"> - Artículo 30 Resolución 485 de 2023:</w:t>
      </w:r>
    </w:p>
    <w:p w:rsidRPr="00EC5AB4" w:rsidR="00121B34" w:rsidP="006D09F2" w:rsidRDefault="00121B34" w14:paraId="700ACEDA" w14:textId="77777777">
      <w:pPr>
        <w:jc w:val="both"/>
        <w:rPr>
          <w:rFonts w:ascii="Garamond" w:hAnsi="Garamond"/>
          <w:noProof/>
          <w:sz w:val="22"/>
          <w:szCs w:val="22"/>
        </w:rPr>
      </w:pPr>
    </w:p>
    <w:p w:rsidRPr="00EC5AB4" w:rsidR="006F3120" w:rsidP="006D09F2" w:rsidRDefault="006F3120" w14:paraId="52F028A4" w14:textId="34C4B14C">
      <w:pPr>
        <w:jc w:val="both"/>
        <w:rPr>
          <w:rFonts w:ascii="Garamond" w:hAnsi="Garamond"/>
          <w:noProof/>
          <w:sz w:val="22"/>
          <w:szCs w:val="22"/>
          <w:lang w:val="es-ES_tradnl"/>
        </w:rPr>
      </w:pPr>
      <w:r w:rsidRPr="00EC5AB4">
        <w:rPr>
          <w:rFonts w:ascii="Garamond" w:hAnsi="Garamond"/>
          <w:noProof/>
          <w:sz w:val="22"/>
          <w:szCs w:val="22"/>
          <w:lang w:val="es-ES_tradnl"/>
        </w:rPr>
        <w:t>De conformidad con el artículo 30 de la Resolución 485 de 2023, el jefe de la Oficina Financiera debe remitir, dentro de los diez (10) primeros días del mes de febrero de cada vigencia, a la Dirección Distrital de Gestión Judicial de la Secretaría Jurídica Distrital, una certificación de actualización integral del módulo de pago de sentencias del SIPROJ-WEB, que incluya la constancia del registro de todos los pagos efectuados, el número de fallos ejecutoriados con erogación económica</w:t>
      </w:r>
      <w:r w:rsidRPr="00EC5AB4" w:rsidR="00151CA6">
        <w:rPr>
          <w:rFonts w:ascii="Garamond" w:hAnsi="Garamond"/>
          <w:noProof/>
          <w:sz w:val="22"/>
          <w:szCs w:val="22"/>
          <w:lang w:val="es-ES_tradnl"/>
        </w:rPr>
        <w:t xml:space="preserve"> y </w:t>
      </w:r>
      <w:r w:rsidRPr="00EC5AB4">
        <w:rPr>
          <w:rFonts w:ascii="Garamond" w:hAnsi="Garamond"/>
          <w:noProof/>
          <w:sz w:val="22"/>
          <w:szCs w:val="22"/>
          <w:lang w:val="es-ES_tradnl"/>
        </w:rPr>
        <w:t>la sumatoria de los valores pagados</w:t>
      </w:r>
      <w:r w:rsidRPr="00EC5AB4" w:rsidR="00151CA6">
        <w:rPr>
          <w:rFonts w:ascii="Garamond" w:hAnsi="Garamond"/>
          <w:noProof/>
          <w:sz w:val="22"/>
          <w:szCs w:val="22"/>
          <w:lang w:val="es-ES_tradnl"/>
        </w:rPr>
        <w:t>.</w:t>
      </w:r>
    </w:p>
    <w:p w:rsidRPr="00EC5AB4" w:rsidR="006F3120" w:rsidP="006D09F2" w:rsidRDefault="006F3120" w14:paraId="4AD271D8" w14:textId="77777777">
      <w:pPr>
        <w:jc w:val="both"/>
        <w:rPr>
          <w:rFonts w:ascii="Garamond" w:hAnsi="Garamond"/>
          <w:noProof/>
          <w:sz w:val="22"/>
          <w:szCs w:val="22"/>
          <w:lang w:val="es-ES_tradnl"/>
        </w:rPr>
      </w:pPr>
    </w:p>
    <w:p w:rsidR="00A42546" w:rsidP="00A42546" w:rsidRDefault="00A42546" w14:paraId="790D3714" w14:textId="77777777">
      <w:pPr>
        <w:jc w:val="both"/>
        <w:rPr>
          <w:rFonts w:ascii="Garamond" w:hAnsi="Garamond"/>
          <w:noProof/>
          <w:sz w:val="22"/>
          <w:szCs w:val="22"/>
          <w:lang w:val="es-419"/>
        </w:rPr>
      </w:pPr>
      <w:r w:rsidRPr="00A42546">
        <w:rPr>
          <w:rFonts w:ascii="Garamond" w:hAnsi="Garamond"/>
          <w:noProof/>
          <w:sz w:val="22"/>
          <w:szCs w:val="22"/>
          <w:lang w:val="es-419"/>
        </w:rPr>
        <w:t>En el marco de la presente verificación, se evidenció la certificación de seguimiento al registro y adecuada actualización del módulo de pago de sentencias correspondiente a la vigencia 2025, expedida por el Director Financiero del nivel central.</w:t>
      </w:r>
    </w:p>
    <w:p w:rsidRPr="00A42546" w:rsidR="00A42546" w:rsidP="00A42546" w:rsidRDefault="00A42546" w14:paraId="03201392" w14:textId="77777777">
      <w:pPr>
        <w:jc w:val="both"/>
        <w:rPr>
          <w:rFonts w:ascii="Garamond" w:hAnsi="Garamond"/>
          <w:noProof/>
          <w:sz w:val="22"/>
          <w:szCs w:val="22"/>
          <w:lang w:val="es-419"/>
        </w:rPr>
      </w:pPr>
    </w:p>
    <w:p w:rsidR="00A42546" w:rsidP="00A42546" w:rsidRDefault="00A42546" w14:paraId="0B06FCCB" w14:textId="77777777">
      <w:pPr>
        <w:jc w:val="both"/>
        <w:rPr>
          <w:rFonts w:ascii="Garamond" w:hAnsi="Garamond"/>
          <w:noProof/>
          <w:sz w:val="22"/>
          <w:szCs w:val="22"/>
          <w:lang w:val="es-419"/>
        </w:rPr>
      </w:pPr>
      <w:r w:rsidRPr="00A42546">
        <w:rPr>
          <w:rFonts w:ascii="Garamond" w:hAnsi="Garamond"/>
          <w:noProof/>
          <w:sz w:val="22"/>
          <w:szCs w:val="22"/>
          <w:lang w:val="es-419"/>
        </w:rPr>
        <w:t>Respecto de las Alcaldías Locales, se efectuó la revisión de los soportes allegados, identificándose los siguientes resultados:</w:t>
      </w:r>
    </w:p>
    <w:p w:rsidR="001C4C08" w:rsidP="00A42546" w:rsidRDefault="001C4C08" w14:paraId="28879414" w14:textId="77777777">
      <w:pPr>
        <w:jc w:val="both"/>
        <w:rPr>
          <w:rFonts w:ascii="Garamond" w:hAnsi="Garamond"/>
          <w:noProof/>
          <w:sz w:val="22"/>
          <w:szCs w:val="22"/>
          <w:lang w:val="es-419"/>
        </w:rPr>
      </w:pPr>
    </w:p>
    <w:p w:rsidR="001C4C08" w:rsidP="00A42546" w:rsidRDefault="001C4C08" w14:paraId="1EDFDC15" w14:textId="77777777">
      <w:pPr>
        <w:jc w:val="both"/>
        <w:rPr>
          <w:rFonts w:ascii="Garamond" w:hAnsi="Garamond"/>
          <w:noProof/>
          <w:sz w:val="22"/>
          <w:szCs w:val="22"/>
          <w:lang w:val="es-419"/>
        </w:rPr>
      </w:pPr>
    </w:p>
    <w:p w:rsidR="001C4C08" w:rsidP="00A42546" w:rsidRDefault="001C4C08" w14:paraId="70D0F322" w14:textId="77777777">
      <w:pPr>
        <w:jc w:val="both"/>
        <w:rPr>
          <w:rFonts w:ascii="Garamond" w:hAnsi="Garamond"/>
          <w:noProof/>
          <w:sz w:val="22"/>
          <w:szCs w:val="22"/>
          <w:lang w:val="es-419"/>
        </w:rPr>
      </w:pPr>
    </w:p>
    <w:p w:rsidRPr="001C4C08" w:rsidR="00220479" w:rsidP="001C4C08" w:rsidRDefault="001C4C08" w14:paraId="7A0E2142" w14:textId="123CACFE">
      <w:pPr>
        <w:jc w:val="center"/>
        <w:rPr>
          <w:rFonts w:ascii="Garamond" w:hAnsi="Garamond"/>
          <w:b/>
          <w:bCs/>
          <w:noProof/>
          <w:sz w:val="22"/>
          <w:szCs w:val="22"/>
        </w:rPr>
      </w:pPr>
      <w:r w:rsidRPr="00362419">
        <w:rPr>
          <w:rFonts w:ascii="Garamond" w:hAnsi="Garamond"/>
          <w:b/>
          <w:bCs/>
          <w:noProof/>
          <w:sz w:val="22"/>
          <w:szCs w:val="22"/>
        </w:rPr>
        <w:t xml:space="preserve">Tabla No. </w:t>
      </w:r>
      <w:r>
        <w:rPr>
          <w:rFonts w:ascii="Garamond" w:hAnsi="Garamond"/>
          <w:b/>
          <w:bCs/>
          <w:noProof/>
          <w:sz w:val="22"/>
          <w:szCs w:val="22"/>
        </w:rPr>
        <w:t>4</w:t>
      </w:r>
      <w:r w:rsidRPr="00362419">
        <w:rPr>
          <w:rFonts w:ascii="Garamond" w:hAnsi="Garamond"/>
          <w:b/>
          <w:bCs/>
          <w:noProof/>
          <w:sz w:val="22"/>
          <w:szCs w:val="22"/>
        </w:rPr>
        <w:t xml:space="preserve"> Verificación registro procesos en SIPROJ-WEB</w:t>
      </w:r>
      <w:r>
        <w:rPr>
          <w:rFonts w:ascii="Garamond" w:hAnsi="Garamond"/>
          <w:b/>
          <w:bCs/>
          <w:noProof/>
          <w:sz w:val="22"/>
          <w:szCs w:val="22"/>
        </w:rPr>
        <w:t xml:space="preserve"> y SAMAI</w:t>
      </w:r>
    </w:p>
    <w:tbl>
      <w:tblPr>
        <w:tblW w:w="0" w:type="auto"/>
        <w:tblCellMar>
          <w:left w:w="70" w:type="dxa"/>
          <w:right w:w="70" w:type="dxa"/>
        </w:tblCellMar>
        <w:tblLook w:val="04A0" w:firstRow="1" w:lastRow="0" w:firstColumn="1" w:lastColumn="0" w:noHBand="0" w:noVBand="1"/>
      </w:tblPr>
      <w:tblGrid>
        <w:gridCol w:w="1747"/>
        <w:gridCol w:w="2217"/>
        <w:gridCol w:w="5431"/>
      </w:tblGrid>
      <w:tr w:rsidRPr="005C5892" w:rsidR="005C5892" w:rsidTr="001C4C08" w14:paraId="45D1327E"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000000" w:fill="F2F2F2"/>
            <w:noWrap/>
            <w:vAlign w:val="center"/>
            <w:hideMark/>
          </w:tcPr>
          <w:p w:rsidRPr="005C5892" w:rsidR="005C5892" w:rsidP="005C5892" w:rsidRDefault="005C5892" w14:paraId="4F0D3FFE" w14:textId="77777777">
            <w:pPr>
              <w:suppressAutoHyphens w:val="0"/>
              <w:rPr>
                <w:rFonts w:ascii="Garamond" w:hAnsi="Garamond"/>
                <w:b/>
                <w:bCs/>
                <w:color w:val="000000"/>
                <w:sz w:val="22"/>
                <w:szCs w:val="22"/>
                <w:lang w:val="es-419" w:eastAsia="es-419"/>
              </w:rPr>
            </w:pPr>
            <w:r w:rsidRPr="005C5892">
              <w:rPr>
                <w:rFonts w:ascii="Garamond" w:hAnsi="Garamond"/>
                <w:b/>
                <w:bCs/>
                <w:color w:val="000000"/>
                <w:sz w:val="22"/>
                <w:szCs w:val="22"/>
                <w:lang w:val="es-419" w:eastAsia="es-419"/>
              </w:rPr>
              <w:t xml:space="preserve">Alcaldía local </w:t>
            </w:r>
          </w:p>
        </w:tc>
        <w:tc>
          <w:tcPr>
            <w:tcW w:w="2217" w:type="dxa"/>
            <w:tcBorders>
              <w:top w:val="single" w:color="auto" w:sz="4" w:space="0"/>
              <w:left w:val="nil"/>
              <w:bottom w:val="single" w:color="auto" w:sz="4" w:space="0"/>
              <w:right w:val="single" w:color="auto" w:sz="4" w:space="0"/>
            </w:tcBorders>
            <w:shd w:val="clear" w:color="000000" w:fill="F2F2F2"/>
            <w:noWrap/>
            <w:vAlign w:val="center"/>
            <w:hideMark/>
          </w:tcPr>
          <w:p w:rsidRPr="005C5892" w:rsidR="005C5892" w:rsidP="001C4C08" w:rsidRDefault="001C4C08" w14:paraId="4A5CD4C1" w14:textId="5B7AC0CD">
            <w:pPr>
              <w:suppressAutoHyphens w:val="0"/>
              <w:jc w:val="center"/>
              <w:rPr>
                <w:rFonts w:ascii="Garamond" w:hAnsi="Garamond"/>
                <w:b/>
                <w:bCs/>
                <w:color w:val="000000"/>
                <w:sz w:val="22"/>
                <w:szCs w:val="22"/>
                <w:lang w:val="es-419" w:eastAsia="es-419"/>
              </w:rPr>
            </w:pPr>
            <w:r>
              <w:rPr>
                <w:rFonts w:ascii="Garamond" w:hAnsi="Garamond"/>
                <w:b/>
                <w:bCs/>
                <w:color w:val="000000"/>
                <w:sz w:val="22"/>
                <w:szCs w:val="22"/>
                <w:lang w:val="es-419" w:eastAsia="es-419"/>
              </w:rPr>
              <w:t>C</w:t>
            </w:r>
            <w:r w:rsidRPr="005C5892" w:rsidR="005C5892">
              <w:rPr>
                <w:rFonts w:ascii="Garamond" w:hAnsi="Garamond"/>
                <w:b/>
                <w:bCs/>
                <w:color w:val="000000"/>
                <w:sz w:val="22"/>
                <w:szCs w:val="22"/>
                <w:lang w:val="es-419" w:eastAsia="es-419"/>
              </w:rPr>
              <w:t xml:space="preserve">ertificación SIPROJ-WEB- </w:t>
            </w:r>
            <w:r w:rsidRPr="005C5892" w:rsidR="005C5892">
              <w:rPr>
                <w:rFonts w:ascii="Garamond" w:hAnsi="Garamond"/>
                <w:b/>
                <w:bCs/>
                <w:color w:val="000000"/>
                <w:sz w:val="22"/>
                <w:szCs w:val="22"/>
                <w:lang w:val="es-419" w:eastAsia="es-419"/>
              </w:rPr>
              <w:t xml:space="preserve">Módulo Pago </w:t>
            </w:r>
            <w:r w:rsidR="005C5892">
              <w:rPr>
                <w:rFonts w:ascii="Garamond" w:hAnsi="Garamond"/>
                <w:b/>
                <w:bCs/>
                <w:color w:val="000000"/>
                <w:sz w:val="22"/>
                <w:szCs w:val="22"/>
                <w:lang w:val="es-419" w:eastAsia="es-419"/>
              </w:rPr>
              <w:t>d</w:t>
            </w:r>
            <w:r w:rsidRPr="005C5892" w:rsidR="005C5892">
              <w:rPr>
                <w:rFonts w:ascii="Garamond" w:hAnsi="Garamond"/>
                <w:b/>
                <w:bCs/>
                <w:color w:val="000000"/>
                <w:sz w:val="22"/>
                <w:szCs w:val="22"/>
                <w:lang w:val="es-419" w:eastAsia="es-419"/>
              </w:rPr>
              <w:t>e Sentencia</w:t>
            </w:r>
          </w:p>
        </w:tc>
        <w:tc>
          <w:tcPr>
            <w:tcW w:w="5431" w:type="dxa"/>
            <w:tcBorders>
              <w:top w:val="single" w:color="auto" w:sz="4" w:space="0"/>
              <w:left w:val="nil"/>
              <w:bottom w:val="single" w:color="auto" w:sz="4" w:space="0"/>
              <w:right w:val="single" w:color="auto" w:sz="4" w:space="0"/>
            </w:tcBorders>
            <w:shd w:val="clear" w:color="000000" w:fill="F2F2F2"/>
            <w:noWrap/>
            <w:vAlign w:val="center"/>
            <w:hideMark/>
          </w:tcPr>
          <w:p w:rsidRPr="005C5892" w:rsidR="005C5892" w:rsidP="001C4C08" w:rsidRDefault="005C5892" w14:paraId="665AD604" w14:textId="4D5F8DEA">
            <w:pPr>
              <w:suppressAutoHyphens w:val="0"/>
              <w:jc w:val="center"/>
              <w:rPr>
                <w:rFonts w:ascii="Garamond" w:hAnsi="Garamond"/>
                <w:b/>
                <w:bCs/>
                <w:color w:val="000000"/>
                <w:sz w:val="22"/>
                <w:szCs w:val="22"/>
                <w:lang w:val="es-419" w:eastAsia="es-419"/>
              </w:rPr>
            </w:pPr>
            <w:r>
              <w:rPr>
                <w:rFonts w:ascii="Garamond" w:hAnsi="Garamond"/>
                <w:b/>
                <w:bCs/>
                <w:color w:val="000000"/>
                <w:sz w:val="22"/>
                <w:szCs w:val="22"/>
                <w:lang w:val="es-419" w:eastAsia="es-419"/>
              </w:rPr>
              <w:t>O</w:t>
            </w:r>
            <w:r w:rsidRPr="005C5892">
              <w:rPr>
                <w:rFonts w:ascii="Garamond" w:hAnsi="Garamond"/>
                <w:b/>
                <w:bCs/>
                <w:color w:val="000000"/>
                <w:sz w:val="22"/>
                <w:szCs w:val="22"/>
                <w:lang w:val="es-419" w:eastAsia="es-419"/>
              </w:rPr>
              <w:t>bservación OCI</w:t>
            </w:r>
          </w:p>
        </w:tc>
      </w:tr>
      <w:tr w:rsidRPr="005C5892" w:rsidR="005C5892" w:rsidTr="001C4C08" w14:paraId="0BE02FD6" w14:textId="77777777">
        <w:trPr>
          <w:trHeight w:val="70"/>
        </w:trPr>
        <w:tc>
          <w:tcPr>
            <w:tcW w:w="0" w:type="auto"/>
            <w:tcBorders>
              <w:top w:val="nil"/>
              <w:left w:val="single" w:color="auto" w:sz="4" w:space="0"/>
              <w:bottom w:val="single" w:color="auto" w:sz="4" w:space="0"/>
              <w:right w:val="single" w:color="auto" w:sz="4" w:space="0"/>
            </w:tcBorders>
            <w:noWrap/>
            <w:vAlign w:val="center"/>
            <w:hideMark/>
          </w:tcPr>
          <w:p w:rsidRPr="005C5892" w:rsidR="005C5892" w:rsidP="005C5892" w:rsidRDefault="005C5892" w14:paraId="058AD9DA" w14:textId="77777777">
            <w:pPr>
              <w:suppressAutoHyphens w:val="0"/>
              <w:rPr>
                <w:rFonts w:ascii="Garamond" w:hAnsi="Garamond"/>
                <w:color w:val="000000"/>
                <w:sz w:val="22"/>
                <w:szCs w:val="22"/>
                <w:lang w:val="es-419" w:eastAsia="es-419"/>
              </w:rPr>
            </w:pPr>
            <w:r w:rsidRPr="005C5892">
              <w:rPr>
                <w:rFonts w:ascii="Garamond" w:hAnsi="Garamond"/>
                <w:color w:val="000000"/>
                <w:sz w:val="22"/>
                <w:szCs w:val="22"/>
                <w:lang w:val="es-419" w:eastAsia="es-419"/>
              </w:rPr>
              <w:t>Antonio Nariño</w:t>
            </w:r>
          </w:p>
        </w:tc>
        <w:tc>
          <w:tcPr>
            <w:tcW w:w="2217" w:type="dxa"/>
            <w:tcBorders>
              <w:top w:val="nil"/>
              <w:left w:val="nil"/>
              <w:bottom w:val="single" w:color="auto" w:sz="4" w:space="0"/>
              <w:right w:val="single" w:color="auto" w:sz="4" w:space="0"/>
            </w:tcBorders>
            <w:noWrap/>
            <w:vAlign w:val="center"/>
            <w:hideMark/>
          </w:tcPr>
          <w:p w:rsidRPr="005C5892" w:rsidR="005C5892" w:rsidP="005C5892" w:rsidRDefault="005C5892" w14:paraId="3AD43E03" w14:textId="77777777">
            <w:pPr>
              <w:suppressAutoHyphens w:val="0"/>
              <w:rPr>
                <w:rFonts w:ascii="Garamond" w:hAnsi="Garamond"/>
                <w:color w:val="000000"/>
                <w:sz w:val="22"/>
                <w:szCs w:val="22"/>
                <w:lang w:val="es-419" w:eastAsia="es-419"/>
              </w:rPr>
            </w:pPr>
            <w:r w:rsidRPr="005C5892">
              <w:rPr>
                <w:rFonts w:ascii="Garamond" w:hAnsi="Garamond"/>
                <w:color w:val="000000"/>
                <w:sz w:val="22"/>
                <w:szCs w:val="22"/>
                <w:lang w:val="es-419" w:eastAsia="es-419"/>
              </w:rPr>
              <w:t>N/A</w:t>
            </w:r>
          </w:p>
        </w:tc>
        <w:tc>
          <w:tcPr>
            <w:tcW w:w="5431" w:type="dxa"/>
            <w:tcBorders>
              <w:top w:val="nil"/>
              <w:left w:val="nil"/>
              <w:bottom w:val="single" w:color="auto" w:sz="4" w:space="0"/>
              <w:right w:val="single" w:color="auto" w:sz="4" w:space="0"/>
            </w:tcBorders>
            <w:vAlign w:val="center"/>
            <w:hideMark/>
          </w:tcPr>
          <w:p w:rsidRPr="005C5892" w:rsidR="005C5892" w:rsidP="005C5892" w:rsidRDefault="005C5892" w14:paraId="7B5BCD4E" w14:textId="302DE30B">
            <w:pPr>
              <w:suppressAutoHyphens w:val="0"/>
              <w:jc w:val="both"/>
              <w:rPr>
                <w:rFonts w:ascii="Garamond" w:hAnsi="Garamond"/>
                <w:color w:val="000000"/>
                <w:sz w:val="22"/>
                <w:szCs w:val="22"/>
                <w:lang w:val="es-419" w:eastAsia="es-419"/>
              </w:rPr>
            </w:pPr>
            <w:r w:rsidRPr="005C5892">
              <w:rPr>
                <w:rFonts w:ascii="Garamond" w:hAnsi="Garamond"/>
                <w:color w:val="000000"/>
                <w:sz w:val="22"/>
                <w:szCs w:val="22"/>
                <w:lang w:val="es-419" w:eastAsia="es-419"/>
              </w:rPr>
              <w:t>Durante la vigencia 2025 no se efectuaron pagos por concepto de sentencias.</w:t>
            </w:r>
          </w:p>
        </w:tc>
      </w:tr>
      <w:tr w:rsidRPr="005C5892" w:rsidR="005C5892" w:rsidTr="001C4C08" w14:paraId="195FB990" w14:textId="77777777">
        <w:trPr>
          <w:trHeight w:val="70"/>
        </w:trPr>
        <w:tc>
          <w:tcPr>
            <w:tcW w:w="0" w:type="auto"/>
            <w:tcBorders>
              <w:top w:val="nil"/>
              <w:left w:val="single" w:color="auto" w:sz="4" w:space="0"/>
              <w:bottom w:val="single" w:color="auto" w:sz="4" w:space="0"/>
              <w:right w:val="single" w:color="auto" w:sz="4" w:space="0"/>
            </w:tcBorders>
            <w:noWrap/>
            <w:vAlign w:val="center"/>
            <w:hideMark/>
          </w:tcPr>
          <w:p w:rsidRPr="005C5892" w:rsidR="005C5892" w:rsidP="005C5892" w:rsidRDefault="005C5892" w14:paraId="3297DA04" w14:textId="77777777">
            <w:pPr>
              <w:suppressAutoHyphens w:val="0"/>
              <w:rPr>
                <w:rFonts w:ascii="Garamond" w:hAnsi="Garamond"/>
                <w:color w:val="000000"/>
                <w:sz w:val="22"/>
                <w:szCs w:val="22"/>
                <w:lang w:val="es-419" w:eastAsia="es-419"/>
              </w:rPr>
            </w:pPr>
            <w:r w:rsidRPr="005C5892">
              <w:rPr>
                <w:rFonts w:ascii="Garamond" w:hAnsi="Garamond"/>
                <w:color w:val="000000"/>
                <w:sz w:val="22"/>
                <w:szCs w:val="22"/>
                <w:lang w:val="es-419" w:eastAsia="es-419"/>
              </w:rPr>
              <w:t>Barrios Unidos</w:t>
            </w:r>
          </w:p>
        </w:tc>
        <w:tc>
          <w:tcPr>
            <w:tcW w:w="2217" w:type="dxa"/>
            <w:tcBorders>
              <w:top w:val="nil"/>
              <w:left w:val="nil"/>
              <w:bottom w:val="single" w:color="auto" w:sz="4" w:space="0"/>
              <w:right w:val="single" w:color="auto" w:sz="4" w:space="0"/>
            </w:tcBorders>
            <w:noWrap/>
            <w:vAlign w:val="center"/>
            <w:hideMark/>
          </w:tcPr>
          <w:p w:rsidRPr="005C5892" w:rsidR="005C5892" w:rsidP="005C5892" w:rsidRDefault="005C5892" w14:paraId="0693AAEA" w14:textId="77777777">
            <w:pPr>
              <w:suppressAutoHyphens w:val="0"/>
              <w:rPr>
                <w:rFonts w:ascii="Garamond" w:hAnsi="Garamond"/>
                <w:color w:val="000000"/>
                <w:sz w:val="22"/>
                <w:szCs w:val="22"/>
                <w:lang w:val="es-419" w:eastAsia="es-419"/>
              </w:rPr>
            </w:pPr>
            <w:r w:rsidRPr="005C5892">
              <w:rPr>
                <w:rFonts w:ascii="Garamond" w:hAnsi="Garamond"/>
                <w:color w:val="000000"/>
                <w:sz w:val="22"/>
                <w:szCs w:val="22"/>
                <w:lang w:val="es-419" w:eastAsia="es-419"/>
              </w:rPr>
              <w:t>N/A</w:t>
            </w:r>
          </w:p>
        </w:tc>
        <w:tc>
          <w:tcPr>
            <w:tcW w:w="5431" w:type="dxa"/>
            <w:tcBorders>
              <w:top w:val="nil"/>
              <w:left w:val="nil"/>
              <w:bottom w:val="single" w:color="auto" w:sz="4" w:space="0"/>
              <w:right w:val="single" w:color="auto" w:sz="4" w:space="0"/>
            </w:tcBorders>
            <w:vAlign w:val="center"/>
            <w:hideMark/>
          </w:tcPr>
          <w:p w:rsidRPr="005C5892" w:rsidR="005C5892" w:rsidP="005C5892" w:rsidRDefault="005C5892" w14:paraId="6A109637" w14:textId="6B6BFA94">
            <w:pPr>
              <w:suppressAutoHyphens w:val="0"/>
              <w:jc w:val="both"/>
              <w:rPr>
                <w:rFonts w:ascii="Garamond" w:hAnsi="Garamond"/>
                <w:color w:val="000000"/>
                <w:sz w:val="22"/>
                <w:szCs w:val="22"/>
                <w:lang w:val="es-419" w:eastAsia="es-419"/>
              </w:rPr>
            </w:pPr>
            <w:r w:rsidRPr="005C5892">
              <w:rPr>
                <w:rFonts w:ascii="Garamond" w:hAnsi="Garamond"/>
                <w:color w:val="000000"/>
                <w:sz w:val="22"/>
                <w:szCs w:val="22"/>
                <w:lang w:val="es-419" w:eastAsia="es-419"/>
              </w:rPr>
              <w:t>Durante la vigencia 2025 no se efectuaron pagos por concepto de sentencias.</w:t>
            </w:r>
          </w:p>
        </w:tc>
      </w:tr>
      <w:tr w:rsidRPr="005C5892" w:rsidR="005C5892" w:rsidTr="001C4C08" w14:paraId="79966827" w14:textId="77777777">
        <w:trPr>
          <w:trHeight w:val="70"/>
        </w:trPr>
        <w:tc>
          <w:tcPr>
            <w:tcW w:w="0" w:type="auto"/>
            <w:tcBorders>
              <w:top w:val="nil"/>
              <w:left w:val="single" w:color="auto" w:sz="4" w:space="0"/>
              <w:bottom w:val="single" w:color="auto" w:sz="4" w:space="0"/>
              <w:right w:val="single" w:color="auto" w:sz="4" w:space="0"/>
            </w:tcBorders>
            <w:noWrap/>
            <w:vAlign w:val="center"/>
            <w:hideMark/>
          </w:tcPr>
          <w:p w:rsidRPr="005C5892" w:rsidR="005C5892" w:rsidP="005C5892" w:rsidRDefault="005C5892" w14:paraId="085E8D47" w14:textId="77777777">
            <w:pPr>
              <w:suppressAutoHyphens w:val="0"/>
              <w:rPr>
                <w:rFonts w:ascii="Garamond" w:hAnsi="Garamond"/>
                <w:color w:val="000000"/>
                <w:sz w:val="22"/>
                <w:szCs w:val="22"/>
                <w:lang w:val="es-419" w:eastAsia="es-419"/>
              </w:rPr>
            </w:pPr>
            <w:r w:rsidRPr="005C5892">
              <w:rPr>
                <w:rFonts w:ascii="Garamond" w:hAnsi="Garamond"/>
                <w:color w:val="000000"/>
                <w:sz w:val="22"/>
                <w:szCs w:val="22"/>
                <w:lang w:val="es-419" w:eastAsia="es-419"/>
              </w:rPr>
              <w:t>Bosa</w:t>
            </w:r>
          </w:p>
        </w:tc>
        <w:tc>
          <w:tcPr>
            <w:tcW w:w="2217" w:type="dxa"/>
            <w:tcBorders>
              <w:top w:val="nil"/>
              <w:left w:val="nil"/>
              <w:bottom w:val="single" w:color="auto" w:sz="4" w:space="0"/>
              <w:right w:val="single" w:color="auto" w:sz="4" w:space="0"/>
            </w:tcBorders>
            <w:noWrap/>
            <w:vAlign w:val="center"/>
            <w:hideMark/>
          </w:tcPr>
          <w:p w:rsidRPr="005C5892" w:rsidR="005C5892" w:rsidP="005C5892" w:rsidRDefault="005C5892" w14:paraId="2E5E869B" w14:textId="77777777">
            <w:pPr>
              <w:suppressAutoHyphens w:val="0"/>
              <w:rPr>
                <w:rFonts w:ascii="Garamond" w:hAnsi="Garamond"/>
                <w:color w:val="000000"/>
                <w:sz w:val="22"/>
                <w:szCs w:val="22"/>
                <w:lang w:val="es-419" w:eastAsia="es-419"/>
              </w:rPr>
            </w:pPr>
            <w:r w:rsidRPr="005C5892">
              <w:rPr>
                <w:rFonts w:ascii="Garamond" w:hAnsi="Garamond"/>
                <w:color w:val="000000"/>
                <w:sz w:val="22"/>
                <w:szCs w:val="22"/>
                <w:lang w:val="es-419" w:eastAsia="es-419"/>
              </w:rPr>
              <w:t>N/A</w:t>
            </w:r>
          </w:p>
        </w:tc>
        <w:tc>
          <w:tcPr>
            <w:tcW w:w="5431" w:type="dxa"/>
            <w:tcBorders>
              <w:top w:val="nil"/>
              <w:left w:val="nil"/>
              <w:bottom w:val="single" w:color="auto" w:sz="4" w:space="0"/>
              <w:right w:val="single" w:color="auto" w:sz="4" w:space="0"/>
            </w:tcBorders>
            <w:vAlign w:val="center"/>
            <w:hideMark/>
          </w:tcPr>
          <w:p w:rsidRPr="005C5892" w:rsidR="005C5892" w:rsidP="005C5892" w:rsidRDefault="005C5892" w14:paraId="7B5EA96B" w14:textId="2878FAF3">
            <w:pPr>
              <w:suppressAutoHyphens w:val="0"/>
              <w:jc w:val="both"/>
              <w:rPr>
                <w:rFonts w:ascii="Garamond" w:hAnsi="Garamond"/>
                <w:color w:val="000000"/>
                <w:sz w:val="22"/>
                <w:szCs w:val="22"/>
                <w:lang w:val="es-419" w:eastAsia="es-419"/>
              </w:rPr>
            </w:pPr>
            <w:r w:rsidRPr="005C5892">
              <w:rPr>
                <w:rFonts w:ascii="Garamond" w:hAnsi="Garamond"/>
                <w:color w:val="000000"/>
                <w:sz w:val="22"/>
                <w:szCs w:val="22"/>
                <w:lang w:val="es-419" w:eastAsia="es-419"/>
              </w:rPr>
              <w:t>Durante la vigencia 2025 no se efectuaron pagos por concepto de sentencias.</w:t>
            </w:r>
          </w:p>
        </w:tc>
      </w:tr>
      <w:tr w:rsidRPr="005C5892" w:rsidR="005C5892" w:rsidTr="001C4C08" w14:paraId="60F1C4F3" w14:textId="77777777">
        <w:trPr>
          <w:trHeight w:val="70"/>
        </w:trPr>
        <w:tc>
          <w:tcPr>
            <w:tcW w:w="0" w:type="auto"/>
            <w:tcBorders>
              <w:top w:val="nil"/>
              <w:left w:val="single" w:color="auto" w:sz="4" w:space="0"/>
              <w:bottom w:val="single" w:color="auto" w:sz="4" w:space="0"/>
              <w:right w:val="single" w:color="auto" w:sz="4" w:space="0"/>
            </w:tcBorders>
            <w:noWrap/>
            <w:vAlign w:val="center"/>
            <w:hideMark/>
          </w:tcPr>
          <w:p w:rsidRPr="005C5892" w:rsidR="005C5892" w:rsidP="005C5892" w:rsidRDefault="005C5892" w14:paraId="1A268ACB" w14:textId="77777777">
            <w:pPr>
              <w:suppressAutoHyphens w:val="0"/>
              <w:rPr>
                <w:rFonts w:ascii="Garamond" w:hAnsi="Garamond"/>
                <w:color w:val="000000"/>
                <w:sz w:val="22"/>
                <w:szCs w:val="22"/>
                <w:lang w:val="es-419" w:eastAsia="es-419"/>
              </w:rPr>
            </w:pPr>
            <w:r w:rsidRPr="005C5892">
              <w:rPr>
                <w:rFonts w:ascii="Garamond" w:hAnsi="Garamond"/>
                <w:color w:val="000000"/>
                <w:sz w:val="22"/>
                <w:szCs w:val="22"/>
                <w:lang w:val="es-419" w:eastAsia="es-419"/>
              </w:rPr>
              <w:t>La Candelaria</w:t>
            </w:r>
          </w:p>
        </w:tc>
        <w:tc>
          <w:tcPr>
            <w:tcW w:w="2217" w:type="dxa"/>
            <w:tcBorders>
              <w:top w:val="nil"/>
              <w:left w:val="nil"/>
              <w:bottom w:val="single" w:color="auto" w:sz="4" w:space="0"/>
              <w:right w:val="single" w:color="auto" w:sz="4" w:space="0"/>
            </w:tcBorders>
            <w:noWrap/>
            <w:vAlign w:val="center"/>
            <w:hideMark/>
          </w:tcPr>
          <w:p w:rsidRPr="005C5892" w:rsidR="005C5892" w:rsidP="005C5892" w:rsidRDefault="005C5892" w14:paraId="53A75381" w14:textId="77777777">
            <w:pPr>
              <w:suppressAutoHyphens w:val="0"/>
              <w:rPr>
                <w:rFonts w:ascii="Garamond" w:hAnsi="Garamond"/>
                <w:color w:val="000000"/>
                <w:sz w:val="22"/>
                <w:szCs w:val="22"/>
                <w:lang w:val="es-419" w:eastAsia="es-419"/>
              </w:rPr>
            </w:pPr>
            <w:r w:rsidRPr="005C5892">
              <w:rPr>
                <w:rFonts w:ascii="Garamond" w:hAnsi="Garamond"/>
                <w:color w:val="000000"/>
                <w:sz w:val="22"/>
                <w:szCs w:val="22"/>
                <w:lang w:val="es-419" w:eastAsia="es-419"/>
              </w:rPr>
              <w:t>N/A</w:t>
            </w:r>
          </w:p>
        </w:tc>
        <w:tc>
          <w:tcPr>
            <w:tcW w:w="5431" w:type="dxa"/>
            <w:tcBorders>
              <w:top w:val="nil"/>
              <w:left w:val="nil"/>
              <w:bottom w:val="single" w:color="auto" w:sz="4" w:space="0"/>
              <w:right w:val="single" w:color="auto" w:sz="4" w:space="0"/>
            </w:tcBorders>
            <w:vAlign w:val="center"/>
            <w:hideMark/>
          </w:tcPr>
          <w:p w:rsidRPr="005C5892" w:rsidR="005C5892" w:rsidP="005C5892" w:rsidRDefault="005C5892" w14:paraId="553B59D3" w14:textId="77777777">
            <w:pPr>
              <w:suppressAutoHyphens w:val="0"/>
              <w:jc w:val="both"/>
              <w:rPr>
                <w:rFonts w:ascii="Garamond" w:hAnsi="Garamond"/>
                <w:color w:val="000000"/>
                <w:sz w:val="22"/>
                <w:szCs w:val="22"/>
                <w:lang w:val="es-419" w:eastAsia="es-419"/>
              </w:rPr>
            </w:pPr>
            <w:r w:rsidRPr="005C5892">
              <w:rPr>
                <w:rFonts w:ascii="Garamond" w:hAnsi="Garamond"/>
                <w:color w:val="000000"/>
                <w:sz w:val="22"/>
                <w:szCs w:val="22"/>
                <w:lang w:val="es-419" w:eastAsia="es-419"/>
              </w:rPr>
              <w:t xml:space="preserve">Durante la vigencia 2025 no se efectuaron pagos por concepto de </w:t>
            </w:r>
            <w:r w:rsidRPr="005C5892">
              <w:rPr>
                <w:rFonts w:ascii="Garamond" w:hAnsi="Garamond"/>
                <w:color w:val="000000"/>
                <w:sz w:val="22"/>
                <w:szCs w:val="22"/>
                <w:lang w:val="es-419" w:eastAsia="es-419"/>
              </w:rPr>
              <w:br/>
            </w:r>
            <w:r w:rsidRPr="005C5892">
              <w:rPr>
                <w:rFonts w:ascii="Garamond" w:hAnsi="Garamond"/>
                <w:color w:val="000000"/>
                <w:sz w:val="22"/>
                <w:szCs w:val="22"/>
                <w:lang w:val="es-419" w:eastAsia="es-419"/>
              </w:rPr>
              <w:t>sentencias.</w:t>
            </w:r>
          </w:p>
        </w:tc>
      </w:tr>
      <w:tr w:rsidRPr="005C5892" w:rsidR="005C5892" w:rsidTr="001C4C08" w14:paraId="5A8ADC80" w14:textId="77777777">
        <w:trPr>
          <w:trHeight w:val="70"/>
        </w:trPr>
        <w:tc>
          <w:tcPr>
            <w:tcW w:w="0" w:type="auto"/>
            <w:tcBorders>
              <w:top w:val="nil"/>
              <w:left w:val="single" w:color="auto" w:sz="4" w:space="0"/>
              <w:bottom w:val="single" w:color="auto" w:sz="4" w:space="0"/>
              <w:right w:val="single" w:color="auto" w:sz="4" w:space="0"/>
            </w:tcBorders>
            <w:noWrap/>
            <w:vAlign w:val="center"/>
            <w:hideMark/>
          </w:tcPr>
          <w:p w:rsidRPr="005C5892" w:rsidR="005C5892" w:rsidP="005C5892" w:rsidRDefault="005C5892" w14:paraId="361D7B30" w14:textId="77777777">
            <w:pPr>
              <w:suppressAutoHyphens w:val="0"/>
              <w:rPr>
                <w:rFonts w:ascii="Garamond" w:hAnsi="Garamond"/>
                <w:color w:val="000000"/>
                <w:sz w:val="22"/>
                <w:szCs w:val="22"/>
                <w:lang w:val="es-419" w:eastAsia="es-419"/>
              </w:rPr>
            </w:pPr>
            <w:r w:rsidRPr="005C5892">
              <w:rPr>
                <w:rFonts w:ascii="Garamond" w:hAnsi="Garamond"/>
                <w:color w:val="000000"/>
                <w:sz w:val="22"/>
                <w:szCs w:val="22"/>
                <w:lang w:val="es-419" w:eastAsia="es-419"/>
              </w:rPr>
              <w:t>Chapinero</w:t>
            </w:r>
          </w:p>
        </w:tc>
        <w:tc>
          <w:tcPr>
            <w:tcW w:w="2217" w:type="dxa"/>
            <w:tcBorders>
              <w:top w:val="nil"/>
              <w:left w:val="nil"/>
              <w:bottom w:val="single" w:color="auto" w:sz="4" w:space="0"/>
              <w:right w:val="single" w:color="auto" w:sz="4" w:space="0"/>
            </w:tcBorders>
            <w:noWrap/>
            <w:vAlign w:val="center"/>
            <w:hideMark/>
          </w:tcPr>
          <w:p w:rsidRPr="005C5892" w:rsidR="005C5892" w:rsidP="005C5892" w:rsidRDefault="005C5892" w14:paraId="240BC345" w14:textId="77777777">
            <w:pPr>
              <w:suppressAutoHyphens w:val="0"/>
              <w:rPr>
                <w:rFonts w:ascii="Garamond" w:hAnsi="Garamond"/>
                <w:color w:val="000000"/>
                <w:sz w:val="22"/>
                <w:szCs w:val="22"/>
                <w:lang w:val="es-419" w:eastAsia="es-419"/>
              </w:rPr>
            </w:pPr>
            <w:r w:rsidRPr="005C5892">
              <w:rPr>
                <w:rFonts w:ascii="Garamond" w:hAnsi="Garamond"/>
                <w:color w:val="000000"/>
                <w:sz w:val="22"/>
                <w:szCs w:val="22"/>
                <w:lang w:val="es-419" w:eastAsia="es-419"/>
              </w:rPr>
              <w:t>N/A</w:t>
            </w:r>
          </w:p>
        </w:tc>
        <w:tc>
          <w:tcPr>
            <w:tcW w:w="5431" w:type="dxa"/>
            <w:tcBorders>
              <w:top w:val="nil"/>
              <w:left w:val="nil"/>
              <w:bottom w:val="single" w:color="auto" w:sz="4" w:space="0"/>
              <w:right w:val="single" w:color="auto" w:sz="4" w:space="0"/>
            </w:tcBorders>
            <w:vAlign w:val="center"/>
            <w:hideMark/>
          </w:tcPr>
          <w:p w:rsidRPr="005C5892" w:rsidR="005C5892" w:rsidP="005C5892" w:rsidRDefault="005C5892" w14:paraId="724EF7F1" w14:textId="11C072E8">
            <w:pPr>
              <w:suppressAutoHyphens w:val="0"/>
              <w:jc w:val="both"/>
              <w:rPr>
                <w:rFonts w:ascii="Garamond" w:hAnsi="Garamond"/>
                <w:color w:val="000000"/>
                <w:sz w:val="22"/>
                <w:szCs w:val="22"/>
                <w:lang w:val="es-419" w:eastAsia="es-419"/>
              </w:rPr>
            </w:pPr>
            <w:r w:rsidRPr="005C5892">
              <w:rPr>
                <w:rFonts w:ascii="Garamond" w:hAnsi="Garamond"/>
                <w:color w:val="000000"/>
                <w:sz w:val="22"/>
                <w:szCs w:val="22"/>
                <w:lang w:val="es-419" w:eastAsia="es-419"/>
              </w:rPr>
              <w:t>Durante la vigencia 2025 no se efectuaron pagos por concepto de sentencias.</w:t>
            </w:r>
          </w:p>
        </w:tc>
      </w:tr>
      <w:tr w:rsidRPr="005C5892" w:rsidR="005C5892" w:rsidTr="001C4C08" w14:paraId="483B4BFE" w14:textId="77777777">
        <w:trPr>
          <w:trHeight w:val="281"/>
        </w:trPr>
        <w:tc>
          <w:tcPr>
            <w:tcW w:w="0" w:type="auto"/>
            <w:tcBorders>
              <w:top w:val="nil"/>
              <w:left w:val="single" w:color="auto" w:sz="4" w:space="0"/>
              <w:bottom w:val="single" w:color="auto" w:sz="4" w:space="0"/>
              <w:right w:val="single" w:color="auto" w:sz="4" w:space="0"/>
            </w:tcBorders>
            <w:noWrap/>
            <w:vAlign w:val="center"/>
            <w:hideMark/>
          </w:tcPr>
          <w:p w:rsidRPr="005C5892" w:rsidR="005C5892" w:rsidP="005C5892" w:rsidRDefault="005C5892" w14:paraId="1C39EF65" w14:textId="77777777">
            <w:pPr>
              <w:suppressAutoHyphens w:val="0"/>
              <w:rPr>
                <w:rFonts w:ascii="Garamond" w:hAnsi="Garamond"/>
                <w:color w:val="000000"/>
                <w:sz w:val="22"/>
                <w:szCs w:val="22"/>
                <w:lang w:val="es-419" w:eastAsia="es-419"/>
              </w:rPr>
            </w:pPr>
            <w:r w:rsidRPr="005C5892">
              <w:rPr>
                <w:rFonts w:ascii="Garamond" w:hAnsi="Garamond"/>
                <w:color w:val="000000"/>
                <w:sz w:val="22"/>
                <w:szCs w:val="22"/>
                <w:lang w:val="es-419" w:eastAsia="es-419"/>
              </w:rPr>
              <w:t>Ciudad Bolivar</w:t>
            </w:r>
          </w:p>
        </w:tc>
        <w:tc>
          <w:tcPr>
            <w:tcW w:w="2217" w:type="dxa"/>
            <w:tcBorders>
              <w:top w:val="nil"/>
              <w:left w:val="nil"/>
              <w:bottom w:val="single" w:color="auto" w:sz="4" w:space="0"/>
              <w:right w:val="single" w:color="auto" w:sz="4" w:space="0"/>
            </w:tcBorders>
            <w:noWrap/>
            <w:vAlign w:val="center"/>
            <w:hideMark/>
          </w:tcPr>
          <w:p w:rsidRPr="005C5892" w:rsidR="005C5892" w:rsidP="005C5892" w:rsidRDefault="005C5892" w14:paraId="75A1C7CF" w14:textId="77777777">
            <w:pPr>
              <w:suppressAutoHyphens w:val="0"/>
              <w:rPr>
                <w:rFonts w:ascii="Garamond" w:hAnsi="Garamond"/>
                <w:color w:val="000000"/>
                <w:sz w:val="22"/>
                <w:szCs w:val="22"/>
                <w:lang w:val="es-419" w:eastAsia="es-419"/>
              </w:rPr>
            </w:pPr>
            <w:r w:rsidRPr="005C5892">
              <w:rPr>
                <w:rFonts w:ascii="Garamond" w:hAnsi="Garamond"/>
                <w:color w:val="000000"/>
                <w:sz w:val="22"/>
                <w:szCs w:val="22"/>
                <w:lang w:val="es-419" w:eastAsia="es-419"/>
              </w:rPr>
              <w:t>CUMPLE</w:t>
            </w:r>
          </w:p>
        </w:tc>
        <w:tc>
          <w:tcPr>
            <w:tcW w:w="5431" w:type="dxa"/>
            <w:tcBorders>
              <w:top w:val="nil"/>
              <w:left w:val="nil"/>
              <w:bottom w:val="single" w:color="auto" w:sz="4" w:space="0"/>
              <w:right w:val="single" w:color="auto" w:sz="4" w:space="0"/>
            </w:tcBorders>
            <w:vAlign w:val="center"/>
            <w:hideMark/>
          </w:tcPr>
          <w:p w:rsidRPr="005C5892" w:rsidR="005C5892" w:rsidP="005C5892" w:rsidRDefault="005C5892" w14:paraId="5A7B5366" w14:textId="1F04DAF1">
            <w:pPr>
              <w:suppressAutoHyphens w:val="0"/>
              <w:jc w:val="both"/>
              <w:rPr>
                <w:rFonts w:ascii="Garamond" w:hAnsi="Garamond"/>
                <w:color w:val="000000"/>
                <w:sz w:val="22"/>
                <w:szCs w:val="22"/>
                <w:lang w:val="es-419" w:eastAsia="es-419"/>
              </w:rPr>
            </w:pPr>
            <w:r w:rsidRPr="005C5892">
              <w:rPr>
                <w:rFonts w:ascii="Garamond" w:hAnsi="Garamond"/>
                <w:color w:val="000000"/>
                <w:sz w:val="22"/>
                <w:szCs w:val="22"/>
                <w:lang w:val="es-419" w:eastAsia="es-419"/>
              </w:rPr>
              <w:t xml:space="preserve">Durante la vigencia </w:t>
            </w:r>
            <w:r w:rsidRPr="005C5892">
              <w:rPr>
                <w:rFonts w:ascii="Garamond" w:hAnsi="Garamond"/>
                <w:color w:val="000000"/>
                <w:sz w:val="22"/>
                <w:szCs w:val="22"/>
                <w:lang w:val="es-419" w:eastAsia="es-419"/>
              </w:rPr>
              <w:t>2025 se</w:t>
            </w:r>
            <w:r w:rsidRPr="005C5892">
              <w:rPr>
                <w:rFonts w:ascii="Garamond" w:hAnsi="Garamond"/>
                <w:color w:val="000000"/>
                <w:sz w:val="22"/>
                <w:szCs w:val="22"/>
                <w:lang w:val="es-419" w:eastAsia="es-419"/>
              </w:rPr>
              <w:t xml:space="preserve"> efectuaron tres (3) pagos por concepto de sentencias de controversias contractuales y reparación directa.</w:t>
            </w:r>
          </w:p>
        </w:tc>
      </w:tr>
      <w:tr w:rsidRPr="005C5892" w:rsidR="005C5892" w:rsidTr="001C4C08" w14:paraId="542E53FC" w14:textId="77777777">
        <w:trPr>
          <w:trHeight w:val="70"/>
        </w:trPr>
        <w:tc>
          <w:tcPr>
            <w:tcW w:w="0" w:type="auto"/>
            <w:tcBorders>
              <w:top w:val="nil"/>
              <w:left w:val="single" w:color="auto" w:sz="4" w:space="0"/>
              <w:bottom w:val="single" w:color="auto" w:sz="4" w:space="0"/>
              <w:right w:val="single" w:color="auto" w:sz="4" w:space="0"/>
            </w:tcBorders>
            <w:noWrap/>
            <w:vAlign w:val="center"/>
            <w:hideMark/>
          </w:tcPr>
          <w:p w:rsidRPr="005C5892" w:rsidR="005C5892" w:rsidP="005C5892" w:rsidRDefault="005C5892" w14:paraId="25DF243E" w14:textId="77777777">
            <w:pPr>
              <w:suppressAutoHyphens w:val="0"/>
              <w:rPr>
                <w:rFonts w:ascii="Garamond" w:hAnsi="Garamond"/>
                <w:color w:val="000000"/>
                <w:sz w:val="22"/>
                <w:szCs w:val="22"/>
                <w:lang w:val="es-419" w:eastAsia="es-419"/>
              </w:rPr>
            </w:pPr>
            <w:r w:rsidRPr="005C5892">
              <w:rPr>
                <w:rFonts w:ascii="Garamond" w:hAnsi="Garamond"/>
                <w:color w:val="000000"/>
                <w:sz w:val="22"/>
                <w:szCs w:val="22"/>
                <w:lang w:val="es-419" w:eastAsia="es-419"/>
              </w:rPr>
              <w:t>Engativá</w:t>
            </w:r>
          </w:p>
        </w:tc>
        <w:tc>
          <w:tcPr>
            <w:tcW w:w="2217" w:type="dxa"/>
            <w:tcBorders>
              <w:top w:val="nil"/>
              <w:left w:val="nil"/>
              <w:bottom w:val="single" w:color="auto" w:sz="4" w:space="0"/>
              <w:right w:val="single" w:color="auto" w:sz="4" w:space="0"/>
            </w:tcBorders>
            <w:noWrap/>
            <w:vAlign w:val="center"/>
            <w:hideMark/>
          </w:tcPr>
          <w:p w:rsidRPr="005C5892" w:rsidR="005C5892" w:rsidP="005C5892" w:rsidRDefault="005C5892" w14:paraId="7C7E379C" w14:textId="77777777">
            <w:pPr>
              <w:suppressAutoHyphens w:val="0"/>
              <w:rPr>
                <w:rFonts w:ascii="Garamond" w:hAnsi="Garamond"/>
                <w:color w:val="000000"/>
                <w:sz w:val="22"/>
                <w:szCs w:val="22"/>
                <w:lang w:val="es-419" w:eastAsia="es-419"/>
              </w:rPr>
            </w:pPr>
            <w:r w:rsidRPr="005C5892">
              <w:rPr>
                <w:rFonts w:ascii="Garamond" w:hAnsi="Garamond"/>
                <w:color w:val="000000"/>
                <w:sz w:val="22"/>
                <w:szCs w:val="22"/>
                <w:lang w:val="es-419" w:eastAsia="es-419"/>
              </w:rPr>
              <w:t>CUMPLE</w:t>
            </w:r>
          </w:p>
        </w:tc>
        <w:tc>
          <w:tcPr>
            <w:tcW w:w="5431" w:type="dxa"/>
            <w:tcBorders>
              <w:top w:val="nil"/>
              <w:left w:val="nil"/>
              <w:bottom w:val="single" w:color="auto" w:sz="4" w:space="0"/>
              <w:right w:val="single" w:color="auto" w:sz="4" w:space="0"/>
            </w:tcBorders>
            <w:vAlign w:val="center"/>
            <w:hideMark/>
          </w:tcPr>
          <w:p w:rsidRPr="005C5892" w:rsidR="005C5892" w:rsidP="005C5892" w:rsidRDefault="005C5892" w14:paraId="11285AC1" w14:textId="614BC205">
            <w:pPr>
              <w:suppressAutoHyphens w:val="0"/>
              <w:jc w:val="both"/>
              <w:rPr>
                <w:rFonts w:ascii="Garamond" w:hAnsi="Garamond"/>
                <w:color w:val="000000"/>
                <w:sz w:val="22"/>
                <w:szCs w:val="22"/>
                <w:lang w:val="es-419" w:eastAsia="es-419"/>
              </w:rPr>
            </w:pPr>
            <w:r w:rsidRPr="005C5892">
              <w:rPr>
                <w:rFonts w:ascii="Garamond" w:hAnsi="Garamond"/>
                <w:color w:val="000000"/>
                <w:sz w:val="22"/>
                <w:szCs w:val="22"/>
                <w:lang w:val="es-419" w:eastAsia="es-419"/>
              </w:rPr>
              <w:t xml:space="preserve">Durante la vigencia </w:t>
            </w:r>
            <w:r w:rsidRPr="005C5892">
              <w:rPr>
                <w:rFonts w:ascii="Garamond" w:hAnsi="Garamond"/>
                <w:color w:val="000000"/>
                <w:sz w:val="22"/>
                <w:szCs w:val="22"/>
                <w:lang w:val="es-419" w:eastAsia="es-419"/>
              </w:rPr>
              <w:t>2025 se</w:t>
            </w:r>
            <w:r w:rsidRPr="005C5892">
              <w:rPr>
                <w:rFonts w:ascii="Garamond" w:hAnsi="Garamond"/>
                <w:color w:val="000000"/>
                <w:sz w:val="22"/>
                <w:szCs w:val="22"/>
                <w:lang w:val="es-419" w:eastAsia="es-419"/>
              </w:rPr>
              <w:t xml:space="preserve"> efectuaron </w:t>
            </w:r>
            <w:r w:rsidRPr="005C5892">
              <w:rPr>
                <w:rFonts w:ascii="Garamond" w:hAnsi="Garamond"/>
                <w:color w:val="000000"/>
                <w:sz w:val="22"/>
                <w:szCs w:val="22"/>
                <w:lang w:val="es-419" w:eastAsia="es-419"/>
              </w:rPr>
              <w:t>dos (</w:t>
            </w:r>
            <w:r w:rsidRPr="005C5892">
              <w:rPr>
                <w:rFonts w:ascii="Garamond" w:hAnsi="Garamond"/>
                <w:color w:val="000000"/>
                <w:sz w:val="22"/>
                <w:szCs w:val="22"/>
                <w:lang w:val="es-419" w:eastAsia="es-419"/>
              </w:rPr>
              <w:t xml:space="preserve">2) pagos por concepto de sentencias de Nulidad y restablecimiento y </w:t>
            </w:r>
            <w:r w:rsidRPr="005C5892">
              <w:rPr>
                <w:rFonts w:ascii="Garamond" w:hAnsi="Garamond"/>
                <w:color w:val="000000"/>
                <w:sz w:val="22"/>
                <w:szCs w:val="22"/>
                <w:lang w:val="es-419" w:eastAsia="es-419"/>
              </w:rPr>
              <w:t>conciliación</w:t>
            </w:r>
            <w:r w:rsidRPr="005C5892">
              <w:rPr>
                <w:rFonts w:ascii="Garamond" w:hAnsi="Garamond"/>
                <w:color w:val="000000"/>
                <w:sz w:val="22"/>
                <w:szCs w:val="22"/>
                <w:lang w:val="es-419" w:eastAsia="es-419"/>
              </w:rPr>
              <w:t xml:space="preserve"> </w:t>
            </w:r>
            <w:r w:rsidRPr="005C5892">
              <w:rPr>
                <w:rFonts w:ascii="Garamond" w:hAnsi="Garamond"/>
                <w:color w:val="000000"/>
                <w:sz w:val="22"/>
                <w:szCs w:val="22"/>
                <w:lang w:val="es-419" w:eastAsia="es-419"/>
              </w:rPr>
              <w:t>extrajudicial</w:t>
            </w:r>
            <w:r w:rsidRPr="005C5892">
              <w:rPr>
                <w:rFonts w:ascii="Garamond" w:hAnsi="Garamond"/>
                <w:color w:val="000000"/>
                <w:sz w:val="22"/>
                <w:szCs w:val="22"/>
                <w:lang w:val="es-419" w:eastAsia="es-419"/>
              </w:rPr>
              <w:t>.</w:t>
            </w:r>
          </w:p>
        </w:tc>
      </w:tr>
      <w:tr w:rsidRPr="005C5892" w:rsidR="005C5892" w:rsidTr="001C4C08" w14:paraId="777397C8" w14:textId="77777777">
        <w:trPr>
          <w:trHeight w:val="70"/>
        </w:trPr>
        <w:tc>
          <w:tcPr>
            <w:tcW w:w="0" w:type="auto"/>
            <w:tcBorders>
              <w:top w:val="nil"/>
              <w:left w:val="single" w:color="auto" w:sz="4" w:space="0"/>
              <w:bottom w:val="single" w:color="auto" w:sz="4" w:space="0"/>
              <w:right w:val="single" w:color="auto" w:sz="4" w:space="0"/>
            </w:tcBorders>
            <w:noWrap/>
            <w:vAlign w:val="center"/>
            <w:hideMark/>
          </w:tcPr>
          <w:p w:rsidRPr="005C5892" w:rsidR="005C5892" w:rsidP="005C5892" w:rsidRDefault="005C5892" w14:paraId="1058DB64" w14:textId="77777777">
            <w:pPr>
              <w:suppressAutoHyphens w:val="0"/>
              <w:rPr>
                <w:rFonts w:ascii="Garamond" w:hAnsi="Garamond"/>
                <w:color w:val="000000"/>
                <w:sz w:val="22"/>
                <w:szCs w:val="22"/>
                <w:lang w:val="es-419" w:eastAsia="es-419"/>
              </w:rPr>
            </w:pPr>
            <w:r w:rsidRPr="005C5892">
              <w:rPr>
                <w:rFonts w:ascii="Garamond" w:hAnsi="Garamond"/>
                <w:color w:val="000000"/>
                <w:sz w:val="22"/>
                <w:szCs w:val="22"/>
                <w:lang w:val="es-419" w:eastAsia="es-419"/>
              </w:rPr>
              <w:t>Kennedy</w:t>
            </w:r>
          </w:p>
        </w:tc>
        <w:tc>
          <w:tcPr>
            <w:tcW w:w="2217" w:type="dxa"/>
            <w:tcBorders>
              <w:top w:val="nil"/>
              <w:left w:val="nil"/>
              <w:bottom w:val="single" w:color="auto" w:sz="4" w:space="0"/>
              <w:right w:val="single" w:color="auto" w:sz="4" w:space="0"/>
            </w:tcBorders>
            <w:noWrap/>
            <w:vAlign w:val="center"/>
            <w:hideMark/>
          </w:tcPr>
          <w:p w:rsidRPr="005C5892" w:rsidR="005C5892" w:rsidP="005C5892" w:rsidRDefault="005C5892" w14:paraId="3BE553EF" w14:textId="77777777">
            <w:pPr>
              <w:suppressAutoHyphens w:val="0"/>
              <w:rPr>
                <w:rFonts w:ascii="Garamond" w:hAnsi="Garamond"/>
                <w:color w:val="000000"/>
                <w:sz w:val="22"/>
                <w:szCs w:val="22"/>
                <w:lang w:val="es-419" w:eastAsia="es-419"/>
              </w:rPr>
            </w:pPr>
            <w:r w:rsidRPr="005C5892">
              <w:rPr>
                <w:rFonts w:ascii="Garamond" w:hAnsi="Garamond"/>
                <w:color w:val="000000"/>
                <w:sz w:val="22"/>
                <w:szCs w:val="22"/>
                <w:lang w:val="es-419" w:eastAsia="es-419"/>
              </w:rPr>
              <w:t>CUMPLE</w:t>
            </w:r>
          </w:p>
        </w:tc>
        <w:tc>
          <w:tcPr>
            <w:tcW w:w="5431" w:type="dxa"/>
            <w:tcBorders>
              <w:top w:val="nil"/>
              <w:left w:val="nil"/>
              <w:bottom w:val="single" w:color="auto" w:sz="4" w:space="0"/>
              <w:right w:val="single" w:color="auto" w:sz="4" w:space="0"/>
            </w:tcBorders>
            <w:vAlign w:val="center"/>
            <w:hideMark/>
          </w:tcPr>
          <w:p w:rsidRPr="005C5892" w:rsidR="005C5892" w:rsidP="005C5892" w:rsidRDefault="005C5892" w14:paraId="67D1D209" w14:textId="13C55D56">
            <w:pPr>
              <w:suppressAutoHyphens w:val="0"/>
              <w:jc w:val="both"/>
              <w:rPr>
                <w:rFonts w:ascii="Garamond" w:hAnsi="Garamond"/>
                <w:color w:val="000000"/>
                <w:sz w:val="22"/>
                <w:szCs w:val="22"/>
                <w:lang w:val="es-419" w:eastAsia="es-419"/>
              </w:rPr>
            </w:pPr>
            <w:r w:rsidRPr="005C5892">
              <w:rPr>
                <w:rFonts w:ascii="Garamond" w:hAnsi="Garamond"/>
                <w:color w:val="000000"/>
                <w:sz w:val="22"/>
                <w:szCs w:val="22"/>
                <w:lang w:val="es-419" w:eastAsia="es-419"/>
              </w:rPr>
              <w:t xml:space="preserve">Durante la vigencia </w:t>
            </w:r>
            <w:r w:rsidRPr="005C5892">
              <w:rPr>
                <w:rFonts w:ascii="Garamond" w:hAnsi="Garamond"/>
                <w:color w:val="000000"/>
                <w:sz w:val="22"/>
                <w:szCs w:val="22"/>
                <w:lang w:val="es-419" w:eastAsia="es-419"/>
              </w:rPr>
              <w:t>2025 se</w:t>
            </w:r>
            <w:r w:rsidRPr="005C5892">
              <w:rPr>
                <w:rFonts w:ascii="Garamond" w:hAnsi="Garamond"/>
                <w:color w:val="000000"/>
                <w:sz w:val="22"/>
                <w:szCs w:val="22"/>
                <w:lang w:val="es-419" w:eastAsia="es-419"/>
              </w:rPr>
              <w:t xml:space="preserve"> efectuaron </w:t>
            </w:r>
            <w:r w:rsidRPr="005C5892">
              <w:rPr>
                <w:rFonts w:ascii="Garamond" w:hAnsi="Garamond"/>
                <w:color w:val="000000"/>
                <w:sz w:val="22"/>
                <w:szCs w:val="22"/>
                <w:lang w:val="es-419" w:eastAsia="es-419"/>
              </w:rPr>
              <w:t>seis (</w:t>
            </w:r>
            <w:r w:rsidRPr="005C5892">
              <w:rPr>
                <w:rFonts w:ascii="Garamond" w:hAnsi="Garamond"/>
                <w:color w:val="000000"/>
                <w:sz w:val="22"/>
                <w:szCs w:val="22"/>
                <w:lang w:val="es-419" w:eastAsia="es-419"/>
              </w:rPr>
              <w:t>6) pagos por concepto de sentencias.</w:t>
            </w:r>
          </w:p>
        </w:tc>
      </w:tr>
      <w:tr w:rsidRPr="005C5892" w:rsidR="005C5892" w:rsidTr="001C4C08" w14:paraId="02AC09B4" w14:textId="77777777">
        <w:trPr>
          <w:trHeight w:val="600"/>
        </w:trPr>
        <w:tc>
          <w:tcPr>
            <w:tcW w:w="0" w:type="auto"/>
            <w:tcBorders>
              <w:top w:val="nil"/>
              <w:left w:val="single" w:color="auto" w:sz="4" w:space="0"/>
              <w:bottom w:val="single" w:color="auto" w:sz="4" w:space="0"/>
              <w:right w:val="single" w:color="auto" w:sz="4" w:space="0"/>
            </w:tcBorders>
            <w:noWrap/>
            <w:vAlign w:val="center"/>
            <w:hideMark/>
          </w:tcPr>
          <w:p w:rsidRPr="005C5892" w:rsidR="005C5892" w:rsidP="005C5892" w:rsidRDefault="005C5892" w14:paraId="2892BECE" w14:textId="20A77197">
            <w:pPr>
              <w:suppressAutoHyphens w:val="0"/>
              <w:rPr>
                <w:rFonts w:ascii="Garamond" w:hAnsi="Garamond"/>
                <w:color w:val="000000"/>
                <w:sz w:val="22"/>
                <w:szCs w:val="22"/>
                <w:lang w:val="es-419" w:eastAsia="es-419"/>
              </w:rPr>
            </w:pPr>
            <w:r w:rsidRPr="005C5892">
              <w:rPr>
                <w:rFonts w:ascii="Garamond" w:hAnsi="Garamond"/>
                <w:color w:val="000000"/>
                <w:sz w:val="22"/>
                <w:szCs w:val="22"/>
                <w:lang w:val="es-419" w:eastAsia="es-419"/>
              </w:rPr>
              <w:t xml:space="preserve">Los </w:t>
            </w:r>
            <w:r w:rsidRPr="005C5892">
              <w:rPr>
                <w:rFonts w:ascii="Garamond" w:hAnsi="Garamond"/>
                <w:color w:val="000000"/>
                <w:sz w:val="22"/>
                <w:szCs w:val="22"/>
                <w:lang w:val="es-419" w:eastAsia="es-419"/>
              </w:rPr>
              <w:t>mártires</w:t>
            </w:r>
          </w:p>
        </w:tc>
        <w:tc>
          <w:tcPr>
            <w:tcW w:w="2217" w:type="dxa"/>
            <w:tcBorders>
              <w:top w:val="nil"/>
              <w:left w:val="nil"/>
              <w:bottom w:val="single" w:color="auto" w:sz="4" w:space="0"/>
              <w:right w:val="single" w:color="auto" w:sz="4" w:space="0"/>
            </w:tcBorders>
            <w:noWrap/>
            <w:vAlign w:val="center"/>
            <w:hideMark/>
          </w:tcPr>
          <w:p w:rsidRPr="005C5892" w:rsidR="005C5892" w:rsidP="005C5892" w:rsidRDefault="005C5892" w14:paraId="20AEB516" w14:textId="77777777">
            <w:pPr>
              <w:suppressAutoHyphens w:val="0"/>
              <w:rPr>
                <w:rFonts w:ascii="Garamond" w:hAnsi="Garamond"/>
                <w:color w:val="000000"/>
                <w:sz w:val="22"/>
                <w:szCs w:val="22"/>
                <w:lang w:val="es-419" w:eastAsia="es-419"/>
              </w:rPr>
            </w:pPr>
            <w:r w:rsidRPr="005C5892">
              <w:rPr>
                <w:rFonts w:ascii="Garamond" w:hAnsi="Garamond"/>
                <w:color w:val="000000"/>
                <w:sz w:val="22"/>
                <w:szCs w:val="22"/>
                <w:lang w:val="es-419" w:eastAsia="es-419"/>
              </w:rPr>
              <w:t>CUMPLE</w:t>
            </w:r>
          </w:p>
        </w:tc>
        <w:tc>
          <w:tcPr>
            <w:tcW w:w="5431" w:type="dxa"/>
            <w:tcBorders>
              <w:top w:val="nil"/>
              <w:left w:val="nil"/>
              <w:bottom w:val="single" w:color="auto" w:sz="4" w:space="0"/>
              <w:right w:val="single" w:color="auto" w:sz="4" w:space="0"/>
            </w:tcBorders>
            <w:vAlign w:val="center"/>
            <w:hideMark/>
          </w:tcPr>
          <w:p w:rsidRPr="005C5892" w:rsidR="005C5892" w:rsidP="005C5892" w:rsidRDefault="005C5892" w14:paraId="6965D512" w14:textId="40DD18F7">
            <w:pPr>
              <w:suppressAutoHyphens w:val="0"/>
              <w:jc w:val="both"/>
              <w:rPr>
                <w:rFonts w:ascii="Garamond" w:hAnsi="Garamond"/>
                <w:color w:val="000000"/>
                <w:sz w:val="22"/>
                <w:szCs w:val="22"/>
                <w:lang w:val="es-419" w:eastAsia="es-419"/>
              </w:rPr>
            </w:pPr>
            <w:r w:rsidRPr="005C5892">
              <w:rPr>
                <w:rFonts w:ascii="Garamond" w:hAnsi="Garamond"/>
                <w:color w:val="000000"/>
                <w:sz w:val="22"/>
                <w:szCs w:val="22"/>
                <w:lang w:val="es-419" w:eastAsia="es-419"/>
              </w:rPr>
              <w:t xml:space="preserve">Durante la vigencia </w:t>
            </w:r>
            <w:r w:rsidRPr="005C5892">
              <w:rPr>
                <w:rFonts w:ascii="Garamond" w:hAnsi="Garamond"/>
                <w:color w:val="000000"/>
                <w:sz w:val="22"/>
                <w:szCs w:val="22"/>
                <w:lang w:val="es-419" w:eastAsia="es-419"/>
              </w:rPr>
              <w:t>2025 se</w:t>
            </w:r>
            <w:r w:rsidRPr="005C5892">
              <w:rPr>
                <w:rFonts w:ascii="Garamond" w:hAnsi="Garamond"/>
                <w:color w:val="000000"/>
                <w:sz w:val="22"/>
                <w:szCs w:val="22"/>
                <w:lang w:val="es-419" w:eastAsia="es-419"/>
              </w:rPr>
              <w:t xml:space="preserve"> efectuó </w:t>
            </w:r>
            <w:r w:rsidRPr="005C5892">
              <w:rPr>
                <w:rFonts w:ascii="Garamond" w:hAnsi="Garamond"/>
                <w:color w:val="000000"/>
                <w:sz w:val="22"/>
                <w:szCs w:val="22"/>
                <w:lang w:val="es-419" w:eastAsia="es-419"/>
              </w:rPr>
              <w:t>un (</w:t>
            </w:r>
            <w:r w:rsidRPr="005C5892">
              <w:rPr>
                <w:rFonts w:ascii="Garamond" w:hAnsi="Garamond"/>
                <w:color w:val="000000"/>
                <w:sz w:val="22"/>
                <w:szCs w:val="22"/>
                <w:lang w:val="es-419" w:eastAsia="es-419"/>
              </w:rPr>
              <w:t>1) pago por concepto de sentencias.</w:t>
            </w:r>
          </w:p>
        </w:tc>
      </w:tr>
      <w:tr w:rsidRPr="005C5892" w:rsidR="005C5892" w:rsidTr="001C4C08" w14:paraId="3CC39BAB" w14:textId="77777777">
        <w:trPr>
          <w:trHeight w:val="70"/>
        </w:trPr>
        <w:tc>
          <w:tcPr>
            <w:tcW w:w="0" w:type="auto"/>
            <w:tcBorders>
              <w:top w:val="nil"/>
              <w:left w:val="single" w:color="auto" w:sz="4" w:space="0"/>
              <w:bottom w:val="single" w:color="auto" w:sz="4" w:space="0"/>
              <w:right w:val="single" w:color="auto" w:sz="4" w:space="0"/>
            </w:tcBorders>
            <w:noWrap/>
            <w:vAlign w:val="center"/>
            <w:hideMark/>
          </w:tcPr>
          <w:p w:rsidRPr="005C5892" w:rsidR="005C5892" w:rsidP="005C5892" w:rsidRDefault="005C5892" w14:paraId="1CFD0307" w14:textId="77777777">
            <w:pPr>
              <w:suppressAutoHyphens w:val="0"/>
              <w:rPr>
                <w:rFonts w:ascii="Garamond" w:hAnsi="Garamond"/>
                <w:color w:val="000000"/>
                <w:sz w:val="22"/>
                <w:szCs w:val="22"/>
                <w:lang w:val="es-419" w:eastAsia="es-419"/>
              </w:rPr>
            </w:pPr>
            <w:r w:rsidRPr="005C5892">
              <w:rPr>
                <w:rFonts w:ascii="Garamond" w:hAnsi="Garamond"/>
                <w:color w:val="000000"/>
                <w:sz w:val="22"/>
                <w:szCs w:val="22"/>
                <w:lang w:val="es-419" w:eastAsia="es-419"/>
              </w:rPr>
              <w:t>Puente Aranda</w:t>
            </w:r>
          </w:p>
        </w:tc>
        <w:tc>
          <w:tcPr>
            <w:tcW w:w="2217" w:type="dxa"/>
            <w:tcBorders>
              <w:top w:val="nil"/>
              <w:left w:val="nil"/>
              <w:bottom w:val="single" w:color="auto" w:sz="4" w:space="0"/>
              <w:right w:val="single" w:color="auto" w:sz="4" w:space="0"/>
            </w:tcBorders>
            <w:noWrap/>
            <w:vAlign w:val="center"/>
            <w:hideMark/>
          </w:tcPr>
          <w:p w:rsidRPr="005C5892" w:rsidR="005C5892" w:rsidP="005C5892" w:rsidRDefault="005C5892" w14:paraId="3169E5B5" w14:textId="77777777">
            <w:pPr>
              <w:suppressAutoHyphens w:val="0"/>
              <w:rPr>
                <w:rFonts w:ascii="Garamond" w:hAnsi="Garamond"/>
                <w:color w:val="000000"/>
                <w:sz w:val="22"/>
                <w:szCs w:val="22"/>
                <w:lang w:val="es-419" w:eastAsia="es-419"/>
              </w:rPr>
            </w:pPr>
            <w:r w:rsidRPr="005C5892">
              <w:rPr>
                <w:rFonts w:ascii="Garamond" w:hAnsi="Garamond"/>
                <w:color w:val="000000"/>
                <w:sz w:val="22"/>
                <w:szCs w:val="22"/>
                <w:lang w:val="es-419" w:eastAsia="es-419"/>
              </w:rPr>
              <w:t>N/A</w:t>
            </w:r>
          </w:p>
        </w:tc>
        <w:tc>
          <w:tcPr>
            <w:tcW w:w="5431" w:type="dxa"/>
            <w:tcBorders>
              <w:top w:val="nil"/>
              <w:left w:val="nil"/>
              <w:bottom w:val="single" w:color="auto" w:sz="4" w:space="0"/>
              <w:right w:val="single" w:color="auto" w:sz="4" w:space="0"/>
            </w:tcBorders>
            <w:vAlign w:val="center"/>
            <w:hideMark/>
          </w:tcPr>
          <w:p w:rsidRPr="005C5892" w:rsidR="005C5892" w:rsidP="005C5892" w:rsidRDefault="005C5892" w14:paraId="469E2A25" w14:textId="52BD74F6">
            <w:pPr>
              <w:suppressAutoHyphens w:val="0"/>
              <w:jc w:val="both"/>
              <w:rPr>
                <w:rFonts w:ascii="Garamond" w:hAnsi="Garamond"/>
                <w:color w:val="000000"/>
                <w:sz w:val="22"/>
                <w:szCs w:val="22"/>
                <w:lang w:val="es-419" w:eastAsia="es-419"/>
              </w:rPr>
            </w:pPr>
            <w:r w:rsidRPr="005C5892">
              <w:rPr>
                <w:rFonts w:ascii="Garamond" w:hAnsi="Garamond"/>
                <w:color w:val="000000"/>
                <w:sz w:val="22"/>
                <w:szCs w:val="22"/>
                <w:lang w:val="es-419" w:eastAsia="es-419"/>
              </w:rPr>
              <w:t>Durante la vigencia 2025 no se efectuaron pagos por concepto de sentencias.</w:t>
            </w:r>
          </w:p>
        </w:tc>
      </w:tr>
      <w:tr w:rsidRPr="005C5892" w:rsidR="005C5892" w:rsidTr="001C4C08" w14:paraId="3DFB725C" w14:textId="77777777">
        <w:trPr>
          <w:trHeight w:val="70"/>
        </w:trPr>
        <w:tc>
          <w:tcPr>
            <w:tcW w:w="0" w:type="auto"/>
            <w:tcBorders>
              <w:top w:val="nil"/>
              <w:left w:val="single" w:color="auto" w:sz="4" w:space="0"/>
              <w:bottom w:val="single" w:color="auto" w:sz="4" w:space="0"/>
              <w:right w:val="single" w:color="auto" w:sz="4" w:space="0"/>
            </w:tcBorders>
            <w:noWrap/>
            <w:vAlign w:val="center"/>
            <w:hideMark/>
          </w:tcPr>
          <w:p w:rsidRPr="005C5892" w:rsidR="005C5892" w:rsidP="005C5892" w:rsidRDefault="005C5892" w14:paraId="3737BAE0" w14:textId="77777777">
            <w:pPr>
              <w:suppressAutoHyphens w:val="0"/>
              <w:rPr>
                <w:rFonts w:ascii="Garamond" w:hAnsi="Garamond"/>
                <w:color w:val="000000"/>
                <w:sz w:val="22"/>
                <w:szCs w:val="22"/>
                <w:lang w:val="es-419" w:eastAsia="es-419"/>
              </w:rPr>
            </w:pPr>
            <w:r w:rsidRPr="005C5892">
              <w:rPr>
                <w:rFonts w:ascii="Garamond" w:hAnsi="Garamond"/>
                <w:color w:val="000000"/>
                <w:sz w:val="22"/>
                <w:szCs w:val="22"/>
                <w:lang w:val="es-419" w:eastAsia="es-419"/>
              </w:rPr>
              <w:t xml:space="preserve">Rafael Uribe Uribe </w:t>
            </w:r>
          </w:p>
        </w:tc>
        <w:tc>
          <w:tcPr>
            <w:tcW w:w="2217" w:type="dxa"/>
            <w:tcBorders>
              <w:top w:val="nil"/>
              <w:left w:val="nil"/>
              <w:bottom w:val="single" w:color="auto" w:sz="4" w:space="0"/>
              <w:right w:val="single" w:color="auto" w:sz="4" w:space="0"/>
            </w:tcBorders>
            <w:noWrap/>
            <w:vAlign w:val="center"/>
            <w:hideMark/>
          </w:tcPr>
          <w:p w:rsidRPr="005C5892" w:rsidR="005C5892" w:rsidP="005C5892" w:rsidRDefault="005C5892" w14:paraId="7008EF5A" w14:textId="77777777">
            <w:pPr>
              <w:suppressAutoHyphens w:val="0"/>
              <w:rPr>
                <w:rFonts w:ascii="Garamond" w:hAnsi="Garamond"/>
                <w:color w:val="000000"/>
                <w:sz w:val="22"/>
                <w:szCs w:val="22"/>
                <w:lang w:val="es-419" w:eastAsia="es-419"/>
              </w:rPr>
            </w:pPr>
            <w:r w:rsidRPr="005C5892">
              <w:rPr>
                <w:rFonts w:ascii="Garamond" w:hAnsi="Garamond"/>
                <w:color w:val="000000"/>
                <w:sz w:val="22"/>
                <w:szCs w:val="22"/>
                <w:lang w:val="es-419" w:eastAsia="es-419"/>
              </w:rPr>
              <w:t>CUMPLE</w:t>
            </w:r>
          </w:p>
        </w:tc>
        <w:tc>
          <w:tcPr>
            <w:tcW w:w="5431" w:type="dxa"/>
            <w:tcBorders>
              <w:top w:val="nil"/>
              <w:left w:val="nil"/>
              <w:bottom w:val="single" w:color="auto" w:sz="4" w:space="0"/>
              <w:right w:val="single" w:color="auto" w:sz="4" w:space="0"/>
            </w:tcBorders>
            <w:vAlign w:val="center"/>
            <w:hideMark/>
          </w:tcPr>
          <w:p w:rsidRPr="005C5892" w:rsidR="005C5892" w:rsidP="00A42546" w:rsidRDefault="005C5892" w14:paraId="21D33094" w14:textId="29C361E2">
            <w:pPr>
              <w:suppressAutoHyphens w:val="0"/>
              <w:jc w:val="both"/>
              <w:rPr>
                <w:rFonts w:ascii="Garamond" w:hAnsi="Garamond"/>
                <w:color w:val="000000"/>
                <w:sz w:val="22"/>
                <w:szCs w:val="22"/>
                <w:lang w:val="es-419" w:eastAsia="es-419"/>
              </w:rPr>
            </w:pPr>
            <w:r w:rsidRPr="005C5892">
              <w:rPr>
                <w:rFonts w:ascii="Garamond" w:hAnsi="Garamond"/>
                <w:color w:val="000000"/>
                <w:sz w:val="22"/>
                <w:szCs w:val="22"/>
                <w:lang w:val="es-419" w:eastAsia="es-419"/>
              </w:rPr>
              <w:t xml:space="preserve">Durante la vigencia </w:t>
            </w:r>
            <w:r w:rsidRPr="005C5892">
              <w:rPr>
                <w:rFonts w:ascii="Garamond" w:hAnsi="Garamond"/>
                <w:color w:val="000000"/>
                <w:sz w:val="22"/>
                <w:szCs w:val="22"/>
                <w:lang w:val="es-419" w:eastAsia="es-419"/>
              </w:rPr>
              <w:t>2025 se</w:t>
            </w:r>
            <w:r w:rsidRPr="005C5892">
              <w:rPr>
                <w:rFonts w:ascii="Garamond" w:hAnsi="Garamond"/>
                <w:color w:val="000000"/>
                <w:sz w:val="22"/>
                <w:szCs w:val="22"/>
                <w:lang w:val="es-419" w:eastAsia="es-419"/>
              </w:rPr>
              <w:t xml:space="preserve"> efectuaron cuatro (4) pagos por concepto de sentencias por controversias contractuales y</w:t>
            </w:r>
            <w:r>
              <w:rPr>
                <w:rFonts w:ascii="Garamond" w:hAnsi="Garamond"/>
                <w:color w:val="000000"/>
                <w:sz w:val="22"/>
                <w:szCs w:val="22"/>
                <w:lang w:val="es-419" w:eastAsia="es-419"/>
              </w:rPr>
              <w:t xml:space="preserve"> </w:t>
            </w:r>
            <w:r w:rsidRPr="005C5892">
              <w:rPr>
                <w:rFonts w:ascii="Garamond" w:hAnsi="Garamond"/>
                <w:color w:val="000000"/>
                <w:sz w:val="22"/>
                <w:szCs w:val="22"/>
                <w:lang w:val="es-419" w:eastAsia="es-419"/>
              </w:rPr>
              <w:t xml:space="preserve">acción de </w:t>
            </w:r>
            <w:r w:rsidRPr="005C5892">
              <w:rPr>
                <w:rFonts w:ascii="Garamond" w:hAnsi="Garamond"/>
                <w:color w:val="000000"/>
                <w:sz w:val="22"/>
                <w:szCs w:val="22"/>
                <w:lang w:val="es-419" w:eastAsia="es-419"/>
              </w:rPr>
              <w:t>cumplimiento</w:t>
            </w:r>
            <w:r w:rsidRPr="005C5892">
              <w:rPr>
                <w:rFonts w:ascii="Garamond" w:hAnsi="Garamond"/>
                <w:color w:val="000000"/>
                <w:sz w:val="22"/>
                <w:szCs w:val="22"/>
                <w:lang w:val="es-419" w:eastAsia="es-419"/>
              </w:rPr>
              <w:t>.</w:t>
            </w:r>
          </w:p>
        </w:tc>
      </w:tr>
      <w:tr w:rsidRPr="005C5892" w:rsidR="005C5892" w:rsidTr="001C4C08" w14:paraId="60A84D48" w14:textId="77777777">
        <w:trPr>
          <w:trHeight w:val="70"/>
        </w:trPr>
        <w:tc>
          <w:tcPr>
            <w:tcW w:w="0" w:type="auto"/>
            <w:tcBorders>
              <w:top w:val="nil"/>
              <w:left w:val="single" w:color="auto" w:sz="4" w:space="0"/>
              <w:bottom w:val="single" w:color="auto" w:sz="4" w:space="0"/>
              <w:right w:val="single" w:color="auto" w:sz="4" w:space="0"/>
            </w:tcBorders>
            <w:noWrap/>
            <w:vAlign w:val="center"/>
            <w:hideMark/>
          </w:tcPr>
          <w:p w:rsidRPr="005C5892" w:rsidR="005C5892" w:rsidP="005C5892" w:rsidRDefault="005C5892" w14:paraId="725F1008" w14:textId="77777777">
            <w:pPr>
              <w:suppressAutoHyphens w:val="0"/>
              <w:rPr>
                <w:rFonts w:ascii="Garamond" w:hAnsi="Garamond"/>
                <w:color w:val="000000"/>
                <w:sz w:val="22"/>
                <w:szCs w:val="22"/>
                <w:lang w:val="es-419" w:eastAsia="es-419"/>
              </w:rPr>
            </w:pPr>
            <w:r w:rsidRPr="005C5892">
              <w:rPr>
                <w:rFonts w:ascii="Garamond" w:hAnsi="Garamond"/>
                <w:color w:val="000000"/>
                <w:sz w:val="22"/>
                <w:szCs w:val="22"/>
                <w:lang w:val="es-419" w:eastAsia="es-419"/>
              </w:rPr>
              <w:t>San Cristobal</w:t>
            </w:r>
          </w:p>
        </w:tc>
        <w:tc>
          <w:tcPr>
            <w:tcW w:w="2217" w:type="dxa"/>
            <w:tcBorders>
              <w:top w:val="nil"/>
              <w:left w:val="nil"/>
              <w:bottom w:val="single" w:color="auto" w:sz="4" w:space="0"/>
              <w:right w:val="single" w:color="auto" w:sz="4" w:space="0"/>
            </w:tcBorders>
            <w:noWrap/>
            <w:vAlign w:val="center"/>
            <w:hideMark/>
          </w:tcPr>
          <w:p w:rsidRPr="005C5892" w:rsidR="005C5892" w:rsidP="005C5892" w:rsidRDefault="005C5892" w14:paraId="43F6F03A" w14:textId="77777777">
            <w:pPr>
              <w:suppressAutoHyphens w:val="0"/>
              <w:rPr>
                <w:rFonts w:ascii="Garamond" w:hAnsi="Garamond"/>
                <w:color w:val="000000"/>
                <w:sz w:val="22"/>
                <w:szCs w:val="22"/>
                <w:lang w:val="es-419" w:eastAsia="es-419"/>
              </w:rPr>
            </w:pPr>
            <w:r w:rsidRPr="005C5892">
              <w:rPr>
                <w:rFonts w:ascii="Garamond" w:hAnsi="Garamond"/>
                <w:color w:val="000000"/>
                <w:sz w:val="22"/>
                <w:szCs w:val="22"/>
                <w:lang w:val="es-419" w:eastAsia="es-419"/>
              </w:rPr>
              <w:t>N/A</w:t>
            </w:r>
          </w:p>
        </w:tc>
        <w:tc>
          <w:tcPr>
            <w:tcW w:w="5431" w:type="dxa"/>
            <w:tcBorders>
              <w:top w:val="nil"/>
              <w:left w:val="nil"/>
              <w:bottom w:val="single" w:color="auto" w:sz="4" w:space="0"/>
              <w:right w:val="single" w:color="auto" w:sz="4" w:space="0"/>
            </w:tcBorders>
            <w:vAlign w:val="center"/>
            <w:hideMark/>
          </w:tcPr>
          <w:p w:rsidRPr="005C5892" w:rsidR="005C5892" w:rsidP="00A42546" w:rsidRDefault="005C5892" w14:paraId="736ABB82" w14:textId="478EF431">
            <w:pPr>
              <w:suppressAutoHyphens w:val="0"/>
              <w:jc w:val="both"/>
              <w:rPr>
                <w:rFonts w:ascii="Garamond" w:hAnsi="Garamond"/>
                <w:color w:val="000000"/>
                <w:sz w:val="22"/>
                <w:szCs w:val="22"/>
                <w:lang w:val="es-419" w:eastAsia="es-419"/>
              </w:rPr>
            </w:pPr>
            <w:r w:rsidRPr="005C5892">
              <w:rPr>
                <w:rFonts w:ascii="Garamond" w:hAnsi="Garamond"/>
                <w:color w:val="000000"/>
                <w:sz w:val="22"/>
                <w:szCs w:val="22"/>
                <w:lang w:val="es-419" w:eastAsia="es-419"/>
              </w:rPr>
              <w:t>Durante la vigencia 2025 no se efectuaron pagos por concepto de sentencias.</w:t>
            </w:r>
          </w:p>
        </w:tc>
      </w:tr>
      <w:tr w:rsidRPr="005C5892" w:rsidR="005C5892" w:rsidTr="001C4C08" w14:paraId="1596D25F" w14:textId="77777777">
        <w:trPr>
          <w:trHeight w:val="70"/>
        </w:trPr>
        <w:tc>
          <w:tcPr>
            <w:tcW w:w="0" w:type="auto"/>
            <w:tcBorders>
              <w:top w:val="nil"/>
              <w:left w:val="single" w:color="auto" w:sz="4" w:space="0"/>
              <w:bottom w:val="single" w:color="auto" w:sz="4" w:space="0"/>
              <w:right w:val="single" w:color="auto" w:sz="4" w:space="0"/>
            </w:tcBorders>
            <w:noWrap/>
            <w:vAlign w:val="center"/>
            <w:hideMark/>
          </w:tcPr>
          <w:p w:rsidRPr="005C5892" w:rsidR="005C5892" w:rsidP="005C5892" w:rsidRDefault="005C5892" w14:paraId="33A9A217" w14:textId="77777777">
            <w:pPr>
              <w:suppressAutoHyphens w:val="0"/>
              <w:rPr>
                <w:rFonts w:ascii="Garamond" w:hAnsi="Garamond"/>
                <w:color w:val="000000"/>
                <w:sz w:val="22"/>
                <w:szCs w:val="22"/>
                <w:lang w:val="es-419" w:eastAsia="es-419"/>
              </w:rPr>
            </w:pPr>
            <w:r w:rsidRPr="005C5892">
              <w:rPr>
                <w:rFonts w:ascii="Garamond" w:hAnsi="Garamond"/>
                <w:color w:val="000000"/>
                <w:sz w:val="22"/>
                <w:szCs w:val="22"/>
                <w:lang w:val="es-419" w:eastAsia="es-419"/>
              </w:rPr>
              <w:t>Santa Fe</w:t>
            </w:r>
          </w:p>
        </w:tc>
        <w:tc>
          <w:tcPr>
            <w:tcW w:w="2217" w:type="dxa"/>
            <w:tcBorders>
              <w:top w:val="nil"/>
              <w:left w:val="nil"/>
              <w:bottom w:val="single" w:color="auto" w:sz="4" w:space="0"/>
              <w:right w:val="single" w:color="auto" w:sz="4" w:space="0"/>
            </w:tcBorders>
            <w:noWrap/>
            <w:vAlign w:val="center"/>
            <w:hideMark/>
          </w:tcPr>
          <w:p w:rsidRPr="005C5892" w:rsidR="005C5892" w:rsidP="005C5892" w:rsidRDefault="005C5892" w14:paraId="0DBC2B85" w14:textId="77777777">
            <w:pPr>
              <w:suppressAutoHyphens w:val="0"/>
              <w:rPr>
                <w:rFonts w:ascii="Garamond" w:hAnsi="Garamond"/>
                <w:color w:val="000000"/>
                <w:sz w:val="22"/>
                <w:szCs w:val="22"/>
                <w:lang w:val="es-419" w:eastAsia="es-419"/>
              </w:rPr>
            </w:pPr>
            <w:r w:rsidRPr="005C5892">
              <w:rPr>
                <w:rFonts w:ascii="Garamond" w:hAnsi="Garamond"/>
                <w:color w:val="000000"/>
                <w:sz w:val="22"/>
                <w:szCs w:val="22"/>
                <w:lang w:val="es-419" w:eastAsia="es-419"/>
              </w:rPr>
              <w:t>N/A</w:t>
            </w:r>
          </w:p>
        </w:tc>
        <w:tc>
          <w:tcPr>
            <w:tcW w:w="5431" w:type="dxa"/>
            <w:tcBorders>
              <w:top w:val="nil"/>
              <w:left w:val="nil"/>
              <w:bottom w:val="single" w:color="auto" w:sz="4" w:space="0"/>
              <w:right w:val="single" w:color="auto" w:sz="4" w:space="0"/>
            </w:tcBorders>
            <w:vAlign w:val="center"/>
            <w:hideMark/>
          </w:tcPr>
          <w:p w:rsidRPr="005C5892" w:rsidR="005C5892" w:rsidP="00A42546" w:rsidRDefault="005C5892" w14:paraId="06DE34A8" w14:textId="2D96F0C0">
            <w:pPr>
              <w:suppressAutoHyphens w:val="0"/>
              <w:jc w:val="both"/>
              <w:rPr>
                <w:rFonts w:ascii="Garamond" w:hAnsi="Garamond"/>
                <w:color w:val="000000"/>
                <w:sz w:val="22"/>
                <w:szCs w:val="22"/>
                <w:lang w:val="es-419" w:eastAsia="es-419"/>
              </w:rPr>
            </w:pPr>
            <w:r w:rsidRPr="005C5892">
              <w:rPr>
                <w:rFonts w:ascii="Garamond" w:hAnsi="Garamond"/>
                <w:color w:val="000000"/>
                <w:sz w:val="22"/>
                <w:szCs w:val="22"/>
                <w:lang w:val="es-419" w:eastAsia="es-419"/>
              </w:rPr>
              <w:t>Durante la vigencia 2025 no se efectuaron pagos por concepto de sentencias.</w:t>
            </w:r>
          </w:p>
        </w:tc>
      </w:tr>
      <w:tr w:rsidRPr="005C5892" w:rsidR="005C5892" w:rsidTr="001C4C08" w14:paraId="34F6AE2C" w14:textId="77777777">
        <w:trPr>
          <w:trHeight w:val="70"/>
        </w:trPr>
        <w:tc>
          <w:tcPr>
            <w:tcW w:w="0" w:type="auto"/>
            <w:tcBorders>
              <w:top w:val="nil"/>
              <w:left w:val="single" w:color="auto" w:sz="4" w:space="0"/>
              <w:bottom w:val="single" w:color="auto" w:sz="4" w:space="0"/>
              <w:right w:val="single" w:color="auto" w:sz="4" w:space="0"/>
            </w:tcBorders>
            <w:noWrap/>
            <w:vAlign w:val="center"/>
            <w:hideMark/>
          </w:tcPr>
          <w:p w:rsidRPr="005C5892" w:rsidR="005C5892" w:rsidP="005C5892" w:rsidRDefault="005C5892" w14:paraId="561148F9" w14:textId="77777777">
            <w:pPr>
              <w:suppressAutoHyphens w:val="0"/>
              <w:rPr>
                <w:rFonts w:ascii="Garamond" w:hAnsi="Garamond"/>
                <w:color w:val="000000"/>
                <w:sz w:val="22"/>
                <w:szCs w:val="22"/>
                <w:lang w:val="es-419" w:eastAsia="es-419"/>
              </w:rPr>
            </w:pPr>
            <w:r w:rsidRPr="005C5892">
              <w:rPr>
                <w:rFonts w:ascii="Garamond" w:hAnsi="Garamond"/>
                <w:color w:val="000000"/>
                <w:sz w:val="22"/>
                <w:szCs w:val="22"/>
                <w:lang w:val="es-419" w:eastAsia="es-419"/>
              </w:rPr>
              <w:t xml:space="preserve">Suba </w:t>
            </w:r>
          </w:p>
        </w:tc>
        <w:tc>
          <w:tcPr>
            <w:tcW w:w="2217" w:type="dxa"/>
            <w:tcBorders>
              <w:top w:val="nil"/>
              <w:left w:val="nil"/>
              <w:bottom w:val="single" w:color="auto" w:sz="4" w:space="0"/>
              <w:right w:val="single" w:color="auto" w:sz="4" w:space="0"/>
            </w:tcBorders>
            <w:noWrap/>
            <w:vAlign w:val="center"/>
            <w:hideMark/>
          </w:tcPr>
          <w:p w:rsidRPr="005C5892" w:rsidR="005C5892" w:rsidP="005C5892" w:rsidRDefault="005C5892" w14:paraId="702956B7" w14:textId="77777777">
            <w:pPr>
              <w:suppressAutoHyphens w:val="0"/>
              <w:rPr>
                <w:rFonts w:ascii="Garamond" w:hAnsi="Garamond"/>
                <w:color w:val="000000"/>
                <w:sz w:val="22"/>
                <w:szCs w:val="22"/>
                <w:lang w:val="es-419" w:eastAsia="es-419"/>
              </w:rPr>
            </w:pPr>
            <w:r w:rsidRPr="005C5892">
              <w:rPr>
                <w:rFonts w:ascii="Garamond" w:hAnsi="Garamond"/>
                <w:color w:val="000000"/>
                <w:sz w:val="22"/>
                <w:szCs w:val="22"/>
                <w:lang w:val="es-419" w:eastAsia="es-419"/>
              </w:rPr>
              <w:t>CUMPLE</w:t>
            </w:r>
          </w:p>
        </w:tc>
        <w:tc>
          <w:tcPr>
            <w:tcW w:w="5431" w:type="dxa"/>
            <w:tcBorders>
              <w:top w:val="nil"/>
              <w:left w:val="nil"/>
              <w:bottom w:val="single" w:color="auto" w:sz="4" w:space="0"/>
              <w:right w:val="single" w:color="auto" w:sz="4" w:space="0"/>
            </w:tcBorders>
            <w:vAlign w:val="center"/>
            <w:hideMark/>
          </w:tcPr>
          <w:p w:rsidRPr="005C5892" w:rsidR="005C5892" w:rsidP="00A42546" w:rsidRDefault="005C5892" w14:paraId="7CF097A6" w14:textId="0F9DC47A">
            <w:pPr>
              <w:suppressAutoHyphens w:val="0"/>
              <w:jc w:val="both"/>
              <w:rPr>
                <w:rFonts w:ascii="Garamond" w:hAnsi="Garamond"/>
                <w:color w:val="000000"/>
                <w:sz w:val="22"/>
                <w:szCs w:val="22"/>
                <w:lang w:val="es-419" w:eastAsia="es-419"/>
              </w:rPr>
            </w:pPr>
            <w:r w:rsidRPr="005C5892">
              <w:rPr>
                <w:rFonts w:ascii="Garamond" w:hAnsi="Garamond"/>
                <w:color w:val="000000"/>
                <w:sz w:val="22"/>
                <w:szCs w:val="22"/>
                <w:lang w:val="es-419" w:eastAsia="es-419"/>
              </w:rPr>
              <w:t xml:space="preserve">Durante la vigencia </w:t>
            </w:r>
            <w:r w:rsidRPr="005C5892" w:rsidR="00A42546">
              <w:rPr>
                <w:rFonts w:ascii="Garamond" w:hAnsi="Garamond"/>
                <w:color w:val="000000"/>
                <w:sz w:val="22"/>
                <w:szCs w:val="22"/>
                <w:lang w:val="es-419" w:eastAsia="es-419"/>
              </w:rPr>
              <w:t>2025 se</w:t>
            </w:r>
            <w:r w:rsidRPr="005C5892">
              <w:rPr>
                <w:rFonts w:ascii="Garamond" w:hAnsi="Garamond"/>
                <w:color w:val="000000"/>
                <w:sz w:val="22"/>
                <w:szCs w:val="22"/>
                <w:lang w:val="es-419" w:eastAsia="es-419"/>
              </w:rPr>
              <w:t xml:space="preserve"> efectuaron </w:t>
            </w:r>
            <w:r w:rsidRPr="005C5892" w:rsidR="00A42546">
              <w:rPr>
                <w:rFonts w:ascii="Garamond" w:hAnsi="Garamond"/>
                <w:color w:val="000000"/>
                <w:sz w:val="22"/>
                <w:szCs w:val="22"/>
                <w:lang w:val="es-419" w:eastAsia="es-419"/>
              </w:rPr>
              <w:t>dos (</w:t>
            </w:r>
            <w:r w:rsidRPr="005C5892">
              <w:rPr>
                <w:rFonts w:ascii="Garamond" w:hAnsi="Garamond"/>
                <w:color w:val="000000"/>
                <w:sz w:val="22"/>
                <w:szCs w:val="22"/>
                <w:lang w:val="es-419" w:eastAsia="es-419"/>
              </w:rPr>
              <w:t xml:space="preserve">2) pagos por concepto de sentencias de controversias contractuales </w:t>
            </w:r>
            <w:r w:rsidRPr="005C5892" w:rsidR="00A42546">
              <w:rPr>
                <w:rFonts w:ascii="Garamond" w:hAnsi="Garamond"/>
                <w:color w:val="000000"/>
                <w:sz w:val="22"/>
                <w:szCs w:val="22"/>
                <w:lang w:val="es-419" w:eastAsia="es-419"/>
              </w:rPr>
              <w:t>y Nulidad</w:t>
            </w:r>
            <w:r w:rsidRPr="005C5892">
              <w:rPr>
                <w:rFonts w:ascii="Garamond" w:hAnsi="Garamond"/>
                <w:color w:val="000000"/>
                <w:sz w:val="22"/>
                <w:szCs w:val="22"/>
                <w:lang w:val="es-419" w:eastAsia="es-419"/>
              </w:rPr>
              <w:t xml:space="preserve"> y restablecimiento</w:t>
            </w:r>
            <w:r w:rsidR="00A42546">
              <w:rPr>
                <w:rFonts w:ascii="Garamond" w:hAnsi="Garamond"/>
                <w:color w:val="000000"/>
                <w:sz w:val="22"/>
                <w:szCs w:val="22"/>
                <w:lang w:val="es-419" w:eastAsia="es-419"/>
              </w:rPr>
              <w:t>.</w:t>
            </w:r>
          </w:p>
        </w:tc>
      </w:tr>
      <w:tr w:rsidRPr="005C5892" w:rsidR="005C5892" w:rsidTr="001C4C08" w14:paraId="6BEB425A" w14:textId="77777777">
        <w:trPr>
          <w:trHeight w:val="70"/>
        </w:trPr>
        <w:tc>
          <w:tcPr>
            <w:tcW w:w="0" w:type="auto"/>
            <w:tcBorders>
              <w:top w:val="nil"/>
              <w:left w:val="single" w:color="auto" w:sz="4" w:space="0"/>
              <w:bottom w:val="single" w:color="auto" w:sz="4" w:space="0"/>
              <w:right w:val="single" w:color="auto" w:sz="4" w:space="0"/>
            </w:tcBorders>
            <w:noWrap/>
            <w:vAlign w:val="center"/>
            <w:hideMark/>
          </w:tcPr>
          <w:p w:rsidRPr="005C5892" w:rsidR="005C5892" w:rsidP="005C5892" w:rsidRDefault="005C5892" w14:paraId="768492FE" w14:textId="77777777">
            <w:pPr>
              <w:suppressAutoHyphens w:val="0"/>
              <w:rPr>
                <w:rFonts w:ascii="Garamond" w:hAnsi="Garamond"/>
                <w:color w:val="000000"/>
                <w:sz w:val="22"/>
                <w:szCs w:val="22"/>
                <w:lang w:val="es-419" w:eastAsia="es-419"/>
              </w:rPr>
            </w:pPr>
            <w:r w:rsidRPr="005C5892">
              <w:rPr>
                <w:rFonts w:ascii="Garamond" w:hAnsi="Garamond"/>
                <w:color w:val="000000"/>
                <w:sz w:val="22"/>
                <w:szCs w:val="22"/>
                <w:lang w:val="es-419" w:eastAsia="es-419"/>
              </w:rPr>
              <w:t xml:space="preserve">Sumapaz </w:t>
            </w:r>
          </w:p>
        </w:tc>
        <w:tc>
          <w:tcPr>
            <w:tcW w:w="2217" w:type="dxa"/>
            <w:tcBorders>
              <w:top w:val="nil"/>
              <w:left w:val="nil"/>
              <w:bottom w:val="single" w:color="auto" w:sz="4" w:space="0"/>
              <w:right w:val="single" w:color="auto" w:sz="4" w:space="0"/>
            </w:tcBorders>
            <w:noWrap/>
            <w:vAlign w:val="center"/>
            <w:hideMark/>
          </w:tcPr>
          <w:p w:rsidRPr="005C5892" w:rsidR="005C5892" w:rsidP="005C5892" w:rsidRDefault="005C5892" w14:paraId="5707FF47" w14:textId="77777777">
            <w:pPr>
              <w:suppressAutoHyphens w:val="0"/>
              <w:rPr>
                <w:rFonts w:ascii="Garamond" w:hAnsi="Garamond"/>
                <w:color w:val="000000"/>
                <w:sz w:val="22"/>
                <w:szCs w:val="22"/>
                <w:lang w:val="es-419" w:eastAsia="es-419"/>
              </w:rPr>
            </w:pPr>
            <w:r w:rsidRPr="005C5892">
              <w:rPr>
                <w:rFonts w:ascii="Garamond" w:hAnsi="Garamond"/>
                <w:color w:val="000000"/>
                <w:sz w:val="22"/>
                <w:szCs w:val="22"/>
                <w:lang w:val="es-419" w:eastAsia="es-419"/>
              </w:rPr>
              <w:t>N/A</w:t>
            </w:r>
          </w:p>
        </w:tc>
        <w:tc>
          <w:tcPr>
            <w:tcW w:w="5431" w:type="dxa"/>
            <w:tcBorders>
              <w:top w:val="nil"/>
              <w:left w:val="nil"/>
              <w:bottom w:val="single" w:color="auto" w:sz="4" w:space="0"/>
              <w:right w:val="single" w:color="auto" w:sz="4" w:space="0"/>
            </w:tcBorders>
            <w:vAlign w:val="center"/>
            <w:hideMark/>
          </w:tcPr>
          <w:p w:rsidRPr="005C5892" w:rsidR="005C5892" w:rsidP="00A42546" w:rsidRDefault="005C5892" w14:paraId="68D91AEF" w14:textId="57E44920">
            <w:pPr>
              <w:suppressAutoHyphens w:val="0"/>
              <w:jc w:val="both"/>
              <w:rPr>
                <w:rFonts w:ascii="Garamond" w:hAnsi="Garamond"/>
                <w:color w:val="000000"/>
                <w:sz w:val="22"/>
                <w:szCs w:val="22"/>
                <w:lang w:val="es-419" w:eastAsia="es-419"/>
              </w:rPr>
            </w:pPr>
            <w:r w:rsidRPr="005C5892">
              <w:rPr>
                <w:rFonts w:ascii="Garamond" w:hAnsi="Garamond"/>
                <w:color w:val="000000"/>
                <w:sz w:val="22"/>
                <w:szCs w:val="22"/>
                <w:lang w:val="es-419" w:eastAsia="es-419"/>
              </w:rPr>
              <w:t>Durante la vigencia 2025 no se efectuaron pagos por concepto de sentencias.</w:t>
            </w:r>
          </w:p>
        </w:tc>
      </w:tr>
      <w:tr w:rsidRPr="005C5892" w:rsidR="005C5892" w:rsidTr="001C4C08" w14:paraId="225CAFFC" w14:textId="77777777">
        <w:trPr>
          <w:trHeight w:val="70"/>
        </w:trPr>
        <w:tc>
          <w:tcPr>
            <w:tcW w:w="0" w:type="auto"/>
            <w:tcBorders>
              <w:top w:val="single" w:color="auto" w:sz="4" w:space="0"/>
              <w:left w:val="single" w:color="auto" w:sz="4" w:space="0"/>
              <w:bottom w:val="single" w:color="auto" w:sz="4" w:space="0"/>
              <w:right w:val="single" w:color="auto" w:sz="4" w:space="0"/>
            </w:tcBorders>
            <w:noWrap/>
            <w:vAlign w:val="center"/>
            <w:hideMark/>
          </w:tcPr>
          <w:p w:rsidRPr="005C5892" w:rsidR="005C5892" w:rsidP="005C5892" w:rsidRDefault="005C5892" w14:paraId="3B5D5661" w14:textId="77777777">
            <w:pPr>
              <w:suppressAutoHyphens w:val="0"/>
              <w:rPr>
                <w:rFonts w:ascii="Garamond" w:hAnsi="Garamond"/>
                <w:color w:val="000000"/>
                <w:sz w:val="22"/>
                <w:szCs w:val="22"/>
                <w:lang w:val="es-419" w:eastAsia="es-419"/>
              </w:rPr>
            </w:pPr>
            <w:r w:rsidRPr="005C5892">
              <w:rPr>
                <w:rFonts w:ascii="Garamond" w:hAnsi="Garamond"/>
                <w:color w:val="000000"/>
                <w:sz w:val="22"/>
                <w:szCs w:val="22"/>
                <w:lang w:val="es-419" w:eastAsia="es-419"/>
              </w:rPr>
              <w:t>Teusaquillo</w:t>
            </w:r>
          </w:p>
        </w:tc>
        <w:tc>
          <w:tcPr>
            <w:tcW w:w="2217" w:type="dxa"/>
            <w:tcBorders>
              <w:top w:val="single" w:color="auto" w:sz="4" w:space="0"/>
              <w:left w:val="single" w:color="auto" w:sz="4" w:space="0"/>
              <w:bottom w:val="single" w:color="auto" w:sz="4" w:space="0"/>
              <w:right w:val="single" w:color="auto" w:sz="4" w:space="0"/>
            </w:tcBorders>
            <w:noWrap/>
            <w:vAlign w:val="center"/>
            <w:hideMark/>
          </w:tcPr>
          <w:p w:rsidRPr="005C5892" w:rsidR="005C5892" w:rsidP="005C5892" w:rsidRDefault="005C5892" w14:paraId="06C79F6F" w14:textId="77777777">
            <w:pPr>
              <w:suppressAutoHyphens w:val="0"/>
              <w:rPr>
                <w:rFonts w:ascii="Garamond" w:hAnsi="Garamond"/>
                <w:color w:val="000000"/>
                <w:sz w:val="22"/>
                <w:szCs w:val="22"/>
                <w:lang w:val="es-419" w:eastAsia="es-419"/>
              </w:rPr>
            </w:pPr>
            <w:r w:rsidRPr="005C5892">
              <w:rPr>
                <w:rFonts w:ascii="Garamond" w:hAnsi="Garamond"/>
                <w:color w:val="000000"/>
                <w:sz w:val="22"/>
                <w:szCs w:val="22"/>
                <w:lang w:val="es-419" w:eastAsia="es-419"/>
              </w:rPr>
              <w:t>N/A</w:t>
            </w:r>
          </w:p>
        </w:tc>
        <w:tc>
          <w:tcPr>
            <w:tcW w:w="5431" w:type="dxa"/>
            <w:tcBorders>
              <w:top w:val="single" w:color="auto" w:sz="4" w:space="0"/>
              <w:left w:val="single" w:color="auto" w:sz="4" w:space="0"/>
              <w:bottom w:val="single" w:color="auto" w:sz="4" w:space="0"/>
              <w:right w:val="single" w:color="auto" w:sz="4" w:space="0"/>
            </w:tcBorders>
            <w:vAlign w:val="center"/>
            <w:hideMark/>
          </w:tcPr>
          <w:p w:rsidRPr="005C5892" w:rsidR="005C5892" w:rsidP="001E1FF5" w:rsidRDefault="005C5892" w14:paraId="333C10C9" w14:textId="66BA9933">
            <w:pPr>
              <w:suppressAutoHyphens w:val="0"/>
              <w:jc w:val="both"/>
              <w:rPr>
                <w:rFonts w:ascii="Garamond" w:hAnsi="Garamond"/>
                <w:color w:val="000000"/>
                <w:sz w:val="22"/>
                <w:szCs w:val="22"/>
                <w:lang w:val="es-419" w:eastAsia="es-419"/>
              </w:rPr>
            </w:pPr>
            <w:r w:rsidRPr="005C5892">
              <w:rPr>
                <w:rFonts w:ascii="Garamond" w:hAnsi="Garamond"/>
                <w:color w:val="000000"/>
                <w:sz w:val="22"/>
                <w:szCs w:val="22"/>
                <w:lang w:val="es-419" w:eastAsia="es-419"/>
              </w:rPr>
              <w:t>Durante la vigencia 2025 no se efectuaron pagos por concepto de sentencias.</w:t>
            </w:r>
          </w:p>
        </w:tc>
      </w:tr>
      <w:tr w:rsidRPr="005C5892" w:rsidR="005C5892" w:rsidTr="001C4C08" w14:paraId="13CD7FCE" w14:textId="77777777">
        <w:trPr>
          <w:trHeight w:val="70"/>
        </w:trPr>
        <w:tc>
          <w:tcPr>
            <w:tcW w:w="0" w:type="auto"/>
            <w:tcBorders>
              <w:top w:val="single" w:color="auto" w:sz="4" w:space="0"/>
              <w:left w:val="single" w:color="auto" w:sz="4" w:space="0"/>
              <w:bottom w:val="single" w:color="auto" w:sz="4" w:space="0"/>
              <w:right w:val="single" w:color="auto" w:sz="4" w:space="0"/>
            </w:tcBorders>
            <w:noWrap/>
            <w:vAlign w:val="center"/>
            <w:hideMark/>
          </w:tcPr>
          <w:p w:rsidRPr="005C5892" w:rsidR="005C5892" w:rsidP="005C5892" w:rsidRDefault="005C5892" w14:paraId="58D81C87" w14:textId="77777777">
            <w:pPr>
              <w:suppressAutoHyphens w:val="0"/>
              <w:rPr>
                <w:rFonts w:ascii="Garamond" w:hAnsi="Garamond"/>
                <w:color w:val="000000"/>
                <w:sz w:val="22"/>
                <w:szCs w:val="22"/>
                <w:lang w:val="es-419" w:eastAsia="es-419"/>
              </w:rPr>
            </w:pPr>
            <w:r w:rsidRPr="005C5892">
              <w:rPr>
                <w:rFonts w:ascii="Garamond" w:hAnsi="Garamond"/>
                <w:color w:val="000000"/>
                <w:sz w:val="22"/>
                <w:szCs w:val="22"/>
                <w:lang w:val="es-419" w:eastAsia="es-419"/>
              </w:rPr>
              <w:t xml:space="preserve">Tunjuelito </w:t>
            </w:r>
          </w:p>
        </w:tc>
        <w:tc>
          <w:tcPr>
            <w:tcW w:w="2217" w:type="dxa"/>
            <w:tcBorders>
              <w:top w:val="single" w:color="auto" w:sz="4" w:space="0"/>
              <w:left w:val="nil"/>
              <w:bottom w:val="single" w:color="auto" w:sz="4" w:space="0"/>
              <w:right w:val="single" w:color="auto" w:sz="4" w:space="0"/>
            </w:tcBorders>
            <w:noWrap/>
            <w:vAlign w:val="center"/>
            <w:hideMark/>
          </w:tcPr>
          <w:p w:rsidRPr="005C5892" w:rsidR="005C5892" w:rsidP="005C5892" w:rsidRDefault="005C5892" w14:paraId="75CB59E8" w14:textId="77777777">
            <w:pPr>
              <w:suppressAutoHyphens w:val="0"/>
              <w:rPr>
                <w:rFonts w:ascii="Garamond" w:hAnsi="Garamond"/>
                <w:color w:val="000000"/>
                <w:sz w:val="22"/>
                <w:szCs w:val="22"/>
                <w:lang w:val="es-419" w:eastAsia="es-419"/>
              </w:rPr>
            </w:pPr>
            <w:r w:rsidRPr="005C5892">
              <w:rPr>
                <w:rFonts w:ascii="Garamond" w:hAnsi="Garamond"/>
                <w:color w:val="000000"/>
                <w:sz w:val="22"/>
                <w:szCs w:val="22"/>
                <w:lang w:val="es-419" w:eastAsia="es-419"/>
              </w:rPr>
              <w:t>N/A</w:t>
            </w:r>
          </w:p>
        </w:tc>
        <w:tc>
          <w:tcPr>
            <w:tcW w:w="5431" w:type="dxa"/>
            <w:tcBorders>
              <w:top w:val="single" w:color="auto" w:sz="4" w:space="0"/>
              <w:left w:val="nil"/>
              <w:bottom w:val="single" w:color="auto" w:sz="4" w:space="0"/>
              <w:right w:val="single" w:color="auto" w:sz="4" w:space="0"/>
            </w:tcBorders>
            <w:vAlign w:val="center"/>
            <w:hideMark/>
          </w:tcPr>
          <w:p w:rsidRPr="005C5892" w:rsidR="005C5892" w:rsidP="001E1FF5" w:rsidRDefault="005C5892" w14:paraId="15450495" w14:textId="32873EEF">
            <w:pPr>
              <w:suppressAutoHyphens w:val="0"/>
              <w:jc w:val="both"/>
              <w:rPr>
                <w:rFonts w:ascii="Garamond" w:hAnsi="Garamond"/>
                <w:color w:val="000000"/>
                <w:sz w:val="22"/>
                <w:szCs w:val="22"/>
                <w:lang w:val="es-419" w:eastAsia="es-419"/>
              </w:rPr>
            </w:pPr>
            <w:r w:rsidRPr="005C5892">
              <w:rPr>
                <w:rFonts w:ascii="Garamond" w:hAnsi="Garamond"/>
                <w:color w:val="000000"/>
                <w:sz w:val="22"/>
                <w:szCs w:val="22"/>
                <w:lang w:val="es-419" w:eastAsia="es-419"/>
              </w:rPr>
              <w:t>Durante la vigencia 2025 no se efectuaron pagos por concepto de sentencias.</w:t>
            </w:r>
          </w:p>
        </w:tc>
      </w:tr>
      <w:tr w:rsidRPr="005C5892" w:rsidR="005C5892" w:rsidTr="001C4C08" w14:paraId="33E0B1E8" w14:textId="77777777">
        <w:trPr>
          <w:trHeight w:val="70"/>
        </w:trPr>
        <w:tc>
          <w:tcPr>
            <w:tcW w:w="0" w:type="auto"/>
            <w:tcBorders>
              <w:top w:val="single" w:color="auto" w:sz="4" w:space="0"/>
              <w:left w:val="single" w:color="auto" w:sz="4" w:space="0"/>
              <w:bottom w:val="single" w:color="auto" w:sz="4" w:space="0"/>
              <w:right w:val="single" w:color="auto" w:sz="4" w:space="0"/>
            </w:tcBorders>
            <w:noWrap/>
            <w:vAlign w:val="center"/>
            <w:hideMark/>
          </w:tcPr>
          <w:p w:rsidRPr="005C5892" w:rsidR="005C5892" w:rsidP="005C5892" w:rsidRDefault="00A42546" w14:paraId="4DACB3BD" w14:textId="13C441D8">
            <w:pPr>
              <w:suppressAutoHyphens w:val="0"/>
              <w:rPr>
                <w:rFonts w:ascii="Garamond" w:hAnsi="Garamond"/>
                <w:color w:val="000000"/>
                <w:sz w:val="22"/>
                <w:szCs w:val="22"/>
                <w:lang w:val="es-419" w:eastAsia="es-419"/>
              </w:rPr>
            </w:pPr>
            <w:r w:rsidRPr="005C5892">
              <w:rPr>
                <w:rFonts w:ascii="Garamond" w:hAnsi="Garamond"/>
                <w:color w:val="000000"/>
                <w:sz w:val="22"/>
                <w:szCs w:val="22"/>
                <w:lang w:val="es-419" w:eastAsia="es-419"/>
              </w:rPr>
              <w:t>Usaquén</w:t>
            </w:r>
          </w:p>
        </w:tc>
        <w:tc>
          <w:tcPr>
            <w:tcW w:w="2217" w:type="dxa"/>
            <w:tcBorders>
              <w:top w:val="single" w:color="auto" w:sz="4" w:space="0"/>
              <w:left w:val="nil"/>
              <w:bottom w:val="single" w:color="auto" w:sz="4" w:space="0"/>
              <w:right w:val="single" w:color="auto" w:sz="4" w:space="0"/>
            </w:tcBorders>
            <w:noWrap/>
            <w:vAlign w:val="center"/>
            <w:hideMark/>
          </w:tcPr>
          <w:p w:rsidRPr="005C5892" w:rsidR="005C5892" w:rsidP="005C5892" w:rsidRDefault="005C5892" w14:paraId="75783272" w14:textId="77777777">
            <w:pPr>
              <w:suppressAutoHyphens w:val="0"/>
              <w:rPr>
                <w:rFonts w:ascii="Garamond" w:hAnsi="Garamond"/>
                <w:color w:val="000000"/>
                <w:sz w:val="22"/>
                <w:szCs w:val="22"/>
                <w:lang w:val="es-419" w:eastAsia="es-419"/>
              </w:rPr>
            </w:pPr>
            <w:r w:rsidRPr="005C5892">
              <w:rPr>
                <w:rFonts w:ascii="Garamond" w:hAnsi="Garamond"/>
                <w:color w:val="000000"/>
                <w:sz w:val="22"/>
                <w:szCs w:val="22"/>
                <w:lang w:val="es-419" w:eastAsia="es-419"/>
              </w:rPr>
              <w:t>N/A</w:t>
            </w:r>
          </w:p>
        </w:tc>
        <w:tc>
          <w:tcPr>
            <w:tcW w:w="5431" w:type="dxa"/>
            <w:tcBorders>
              <w:top w:val="single" w:color="auto" w:sz="4" w:space="0"/>
              <w:left w:val="nil"/>
              <w:bottom w:val="single" w:color="auto" w:sz="4" w:space="0"/>
              <w:right w:val="single" w:color="auto" w:sz="4" w:space="0"/>
            </w:tcBorders>
            <w:vAlign w:val="center"/>
            <w:hideMark/>
          </w:tcPr>
          <w:p w:rsidRPr="005C5892" w:rsidR="005C5892" w:rsidP="001E1FF5" w:rsidRDefault="005C5892" w14:paraId="1F3448FC" w14:textId="09861CA9">
            <w:pPr>
              <w:suppressAutoHyphens w:val="0"/>
              <w:jc w:val="both"/>
              <w:rPr>
                <w:rFonts w:ascii="Garamond" w:hAnsi="Garamond"/>
                <w:color w:val="000000"/>
                <w:sz w:val="22"/>
                <w:szCs w:val="22"/>
                <w:lang w:val="es-419" w:eastAsia="es-419"/>
              </w:rPr>
            </w:pPr>
            <w:r w:rsidRPr="005C5892">
              <w:rPr>
                <w:rFonts w:ascii="Garamond" w:hAnsi="Garamond"/>
                <w:color w:val="000000"/>
                <w:sz w:val="22"/>
                <w:szCs w:val="22"/>
                <w:lang w:val="es-419" w:eastAsia="es-419"/>
              </w:rPr>
              <w:t>Durante la vigencia 2025 no se efectuaron pagos por concepto de sentencias.</w:t>
            </w:r>
          </w:p>
        </w:tc>
      </w:tr>
      <w:tr w:rsidRPr="005C5892" w:rsidR="005C5892" w:rsidTr="001C4C08" w14:paraId="54C58D95" w14:textId="77777777">
        <w:trPr>
          <w:trHeight w:val="70"/>
        </w:trPr>
        <w:tc>
          <w:tcPr>
            <w:tcW w:w="0" w:type="auto"/>
            <w:tcBorders>
              <w:top w:val="single" w:color="auto" w:sz="4" w:space="0"/>
              <w:left w:val="single" w:color="auto" w:sz="4" w:space="0"/>
              <w:bottom w:val="single" w:color="auto" w:sz="4" w:space="0"/>
              <w:right w:val="single" w:color="auto" w:sz="4" w:space="0"/>
            </w:tcBorders>
            <w:noWrap/>
            <w:vAlign w:val="center"/>
            <w:hideMark/>
          </w:tcPr>
          <w:p w:rsidRPr="005C5892" w:rsidR="005C5892" w:rsidP="005C5892" w:rsidRDefault="005C5892" w14:paraId="4E15DA43" w14:textId="77777777">
            <w:pPr>
              <w:suppressAutoHyphens w:val="0"/>
              <w:rPr>
                <w:rFonts w:ascii="Garamond" w:hAnsi="Garamond"/>
                <w:color w:val="000000"/>
                <w:sz w:val="22"/>
                <w:szCs w:val="22"/>
                <w:lang w:val="es-419" w:eastAsia="es-419"/>
              </w:rPr>
            </w:pPr>
            <w:r w:rsidRPr="005C5892">
              <w:rPr>
                <w:rFonts w:ascii="Garamond" w:hAnsi="Garamond"/>
                <w:color w:val="000000"/>
                <w:sz w:val="22"/>
                <w:szCs w:val="22"/>
                <w:lang w:val="es-419" w:eastAsia="es-419"/>
              </w:rPr>
              <w:t>Usme</w:t>
            </w:r>
          </w:p>
        </w:tc>
        <w:tc>
          <w:tcPr>
            <w:tcW w:w="2217" w:type="dxa"/>
            <w:tcBorders>
              <w:top w:val="single" w:color="auto" w:sz="4" w:space="0"/>
              <w:left w:val="nil"/>
              <w:bottom w:val="single" w:color="auto" w:sz="4" w:space="0"/>
              <w:right w:val="single" w:color="auto" w:sz="4" w:space="0"/>
            </w:tcBorders>
            <w:noWrap/>
            <w:vAlign w:val="center"/>
            <w:hideMark/>
          </w:tcPr>
          <w:p w:rsidRPr="005C5892" w:rsidR="005C5892" w:rsidP="005C5892" w:rsidRDefault="005C5892" w14:paraId="37631308" w14:textId="77777777">
            <w:pPr>
              <w:suppressAutoHyphens w:val="0"/>
              <w:rPr>
                <w:rFonts w:ascii="Garamond" w:hAnsi="Garamond"/>
                <w:color w:val="000000"/>
                <w:sz w:val="22"/>
                <w:szCs w:val="22"/>
                <w:lang w:val="es-419" w:eastAsia="es-419"/>
              </w:rPr>
            </w:pPr>
            <w:r w:rsidRPr="005C5892">
              <w:rPr>
                <w:rFonts w:ascii="Garamond" w:hAnsi="Garamond"/>
                <w:color w:val="000000"/>
                <w:sz w:val="22"/>
                <w:szCs w:val="22"/>
                <w:lang w:val="es-419" w:eastAsia="es-419"/>
              </w:rPr>
              <w:t>CUMPLE</w:t>
            </w:r>
          </w:p>
        </w:tc>
        <w:tc>
          <w:tcPr>
            <w:tcW w:w="5431" w:type="dxa"/>
            <w:tcBorders>
              <w:top w:val="single" w:color="auto" w:sz="4" w:space="0"/>
              <w:left w:val="nil"/>
              <w:bottom w:val="single" w:color="auto" w:sz="4" w:space="0"/>
              <w:right w:val="single" w:color="auto" w:sz="4" w:space="0"/>
            </w:tcBorders>
            <w:vAlign w:val="center"/>
            <w:hideMark/>
          </w:tcPr>
          <w:p w:rsidRPr="005C5892" w:rsidR="005C5892" w:rsidP="001E1FF5" w:rsidRDefault="005C5892" w14:paraId="6EDDF9D0" w14:textId="7F5758EE">
            <w:pPr>
              <w:suppressAutoHyphens w:val="0"/>
              <w:jc w:val="both"/>
              <w:rPr>
                <w:rFonts w:ascii="Garamond" w:hAnsi="Garamond"/>
                <w:color w:val="000000"/>
                <w:sz w:val="22"/>
                <w:szCs w:val="22"/>
                <w:lang w:val="es-419" w:eastAsia="es-419"/>
              </w:rPr>
            </w:pPr>
            <w:r w:rsidRPr="005C5892">
              <w:rPr>
                <w:rFonts w:ascii="Garamond" w:hAnsi="Garamond"/>
                <w:color w:val="000000"/>
                <w:sz w:val="22"/>
                <w:szCs w:val="22"/>
                <w:lang w:val="es-419" w:eastAsia="es-419"/>
              </w:rPr>
              <w:t xml:space="preserve">Durante la vigencia </w:t>
            </w:r>
            <w:r w:rsidRPr="005C5892" w:rsidR="00A42546">
              <w:rPr>
                <w:rFonts w:ascii="Garamond" w:hAnsi="Garamond"/>
                <w:color w:val="000000"/>
                <w:sz w:val="22"/>
                <w:szCs w:val="22"/>
                <w:lang w:val="es-419" w:eastAsia="es-419"/>
              </w:rPr>
              <w:t>2025 se</w:t>
            </w:r>
            <w:r w:rsidRPr="005C5892">
              <w:rPr>
                <w:rFonts w:ascii="Garamond" w:hAnsi="Garamond"/>
                <w:color w:val="000000"/>
                <w:sz w:val="22"/>
                <w:szCs w:val="22"/>
                <w:lang w:val="es-419" w:eastAsia="es-419"/>
              </w:rPr>
              <w:t xml:space="preserve"> efectuó un (1) pago por concepto de sentencias de controversias contractuales</w:t>
            </w:r>
          </w:p>
        </w:tc>
      </w:tr>
    </w:tbl>
    <w:p w:rsidR="00220479" w:rsidP="001C4C08" w:rsidRDefault="001C4C08" w14:paraId="3B9A48E8" w14:textId="19DC373E">
      <w:pPr>
        <w:jc w:val="center"/>
        <w:rPr>
          <w:rFonts w:ascii="Garamond" w:hAnsi="Garamond"/>
          <w:noProof/>
          <w:sz w:val="16"/>
          <w:szCs w:val="16"/>
        </w:rPr>
      </w:pPr>
      <w:r w:rsidRPr="002F5DFF">
        <w:rPr>
          <w:rFonts w:ascii="Garamond" w:hAnsi="Garamond"/>
          <w:noProof/>
          <w:sz w:val="16"/>
          <w:szCs w:val="16"/>
        </w:rPr>
        <w:t xml:space="preserve">Fuente:  Elaboración </w:t>
      </w:r>
      <w:r>
        <w:rPr>
          <w:rFonts w:ascii="Garamond" w:hAnsi="Garamond"/>
          <w:noProof/>
          <w:sz w:val="16"/>
          <w:szCs w:val="16"/>
        </w:rPr>
        <w:t xml:space="preserve">propia de la </w:t>
      </w:r>
      <w:r w:rsidRPr="002F5DFF">
        <w:rPr>
          <w:rFonts w:ascii="Garamond" w:hAnsi="Garamond"/>
          <w:noProof/>
          <w:sz w:val="16"/>
          <w:szCs w:val="16"/>
        </w:rPr>
        <w:t>OCI con información suministrada por la Dirección Jurídica</w:t>
      </w:r>
      <w:r>
        <w:rPr>
          <w:rFonts w:ascii="Garamond" w:hAnsi="Garamond"/>
          <w:noProof/>
          <w:sz w:val="16"/>
          <w:szCs w:val="16"/>
        </w:rPr>
        <w:t>.</w:t>
      </w:r>
    </w:p>
    <w:p w:rsidRPr="001C4C08" w:rsidR="001C4C08" w:rsidP="001C4C08" w:rsidRDefault="001C4C08" w14:paraId="17B4ED81" w14:textId="77777777">
      <w:pPr>
        <w:jc w:val="center"/>
        <w:rPr>
          <w:rFonts w:ascii="Garamond" w:hAnsi="Garamond"/>
          <w:noProof/>
          <w:sz w:val="16"/>
          <w:szCs w:val="16"/>
        </w:rPr>
      </w:pPr>
    </w:p>
    <w:p w:rsidR="00A42546" w:rsidP="006D09F2" w:rsidRDefault="00A42546" w14:paraId="1A2036E7" w14:textId="77777777">
      <w:pPr>
        <w:jc w:val="both"/>
        <w:rPr>
          <w:rFonts w:ascii="Garamond" w:hAnsi="Garamond"/>
          <w:sz w:val="22"/>
          <w:szCs w:val="22"/>
        </w:rPr>
      </w:pPr>
      <w:r w:rsidRPr="00A42546">
        <w:rPr>
          <w:rFonts w:ascii="Garamond" w:hAnsi="Garamond"/>
          <w:sz w:val="22"/>
          <w:szCs w:val="22"/>
        </w:rPr>
        <w:t>De conformidad con la evidencia revisada, se concluye que la entidad presentó un cumplimiento parcial de lo establecido en el artículo 30 de la Resolución 485 de 2023.</w:t>
      </w:r>
    </w:p>
    <w:p w:rsidR="00A42546" w:rsidP="006D09F2" w:rsidRDefault="00A42546" w14:paraId="7D7A93E8" w14:textId="77777777">
      <w:pPr>
        <w:jc w:val="both"/>
        <w:rPr>
          <w:rFonts w:ascii="Garamond" w:hAnsi="Garamond"/>
          <w:sz w:val="22"/>
          <w:szCs w:val="22"/>
        </w:rPr>
      </w:pPr>
    </w:p>
    <w:p w:rsidR="00A42546" w:rsidP="006D09F2" w:rsidRDefault="00A42546" w14:paraId="1B183237" w14:textId="77777777">
      <w:pPr>
        <w:jc w:val="both"/>
        <w:rPr>
          <w:rFonts w:ascii="Garamond" w:hAnsi="Garamond"/>
          <w:sz w:val="22"/>
          <w:szCs w:val="22"/>
        </w:rPr>
      </w:pPr>
      <w:r w:rsidRPr="00A42546">
        <w:rPr>
          <w:rFonts w:ascii="Garamond" w:hAnsi="Garamond"/>
          <w:sz w:val="22"/>
          <w:szCs w:val="22"/>
        </w:rPr>
        <w:t xml:space="preserve"> Lo anterior, en razón a que la Dirección Financiera del nivel central y las Alcaldías Locales que realizaron pagos por concepto de sentencias durante la vigencia 2025 acreditaron la expedición de la certificación exigida, suscrita por el funcionario competente. </w:t>
      </w:r>
    </w:p>
    <w:p w:rsidR="00A42546" w:rsidP="006D09F2" w:rsidRDefault="00A42546" w14:paraId="42C92C35" w14:textId="77777777">
      <w:pPr>
        <w:jc w:val="both"/>
        <w:rPr>
          <w:rFonts w:ascii="Garamond" w:hAnsi="Garamond"/>
          <w:sz w:val="22"/>
          <w:szCs w:val="22"/>
        </w:rPr>
      </w:pPr>
    </w:p>
    <w:p w:rsidR="00672606" w:rsidP="006D09F2" w:rsidRDefault="00A42546" w14:paraId="6D312AC4" w14:textId="60E70E30">
      <w:pPr>
        <w:jc w:val="both"/>
        <w:rPr>
          <w:rFonts w:ascii="Garamond" w:hAnsi="Garamond"/>
          <w:sz w:val="22"/>
          <w:szCs w:val="22"/>
        </w:rPr>
      </w:pPr>
      <w:r w:rsidRPr="00A42546">
        <w:rPr>
          <w:rFonts w:ascii="Garamond" w:hAnsi="Garamond"/>
          <w:sz w:val="22"/>
          <w:szCs w:val="22"/>
        </w:rPr>
        <w:t>No obstante, se evidenció que la Alcaldía Local de Fontibón no aportó la certificación correspondiente, pese a que dicha obligación le era exigible, situación que impide acreditar el cumplimiento integral de la disposición normativa.</w:t>
      </w:r>
    </w:p>
    <w:p w:rsidRPr="00BB0FD6" w:rsidR="00A42546" w:rsidP="006D09F2" w:rsidRDefault="00A42546" w14:paraId="6337A83F" w14:textId="77777777">
      <w:pPr>
        <w:jc w:val="both"/>
        <w:rPr>
          <w:rFonts w:ascii="Garamond" w:hAnsi="Garamond"/>
          <w:noProof/>
          <w:color w:val="2E74B5" w:themeColor="accent5" w:themeShade="BF"/>
          <w:sz w:val="22"/>
          <w:szCs w:val="22"/>
          <w:lang w:val="es-ES_tradnl"/>
        </w:rPr>
      </w:pPr>
    </w:p>
    <w:p w:rsidRPr="0075472F" w:rsidR="005311C9" w:rsidP="00672606" w:rsidRDefault="005311C9" w14:paraId="10EB4B61" w14:textId="5F1830ED">
      <w:pPr>
        <w:pStyle w:val="Prrafodelista"/>
        <w:numPr>
          <w:ilvl w:val="1"/>
          <w:numId w:val="4"/>
        </w:numPr>
        <w:ind w:left="284"/>
        <w:jc w:val="both"/>
        <w:rPr>
          <w:rFonts w:ascii="Garamond" w:hAnsi="Garamond"/>
          <w:b/>
          <w:sz w:val="22"/>
          <w:szCs w:val="22"/>
        </w:rPr>
      </w:pPr>
      <w:r w:rsidRPr="0075472F">
        <w:rPr>
          <w:rFonts w:ascii="Garamond" w:hAnsi="Garamond"/>
          <w:b/>
          <w:sz w:val="22"/>
          <w:szCs w:val="22"/>
        </w:rPr>
        <w:t>Certificación de seguimiento al registro y adecuada actualización del módulo de comité de conciliación y seguimiento al éxito procesal.</w:t>
      </w:r>
      <w:r w:rsidRPr="0075472F" w:rsidR="004E35EB">
        <w:rPr>
          <w:rFonts w:ascii="Garamond" w:hAnsi="Garamond"/>
          <w:b/>
          <w:bCs/>
          <w:noProof/>
          <w:sz w:val="22"/>
          <w:szCs w:val="22"/>
        </w:rPr>
        <w:t xml:space="preserve"> Artículo 31 </w:t>
      </w:r>
      <w:r w:rsidRPr="0075472F" w:rsidR="00782FCF">
        <w:rPr>
          <w:rFonts w:ascii="Garamond" w:hAnsi="Garamond"/>
          <w:b/>
          <w:bCs/>
          <w:noProof/>
          <w:sz w:val="22"/>
          <w:szCs w:val="22"/>
        </w:rPr>
        <w:t>Resolución 485 de 2023.</w:t>
      </w:r>
    </w:p>
    <w:p w:rsidRPr="00EC5AB4" w:rsidR="00DE34D5" w:rsidP="006D09F2" w:rsidRDefault="00DE34D5" w14:paraId="1233D851" w14:textId="77777777">
      <w:pPr>
        <w:jc w:val="both"/>
        <w:rPr>
          <w:rFonts w:ascii="Garamond" w:hAnsi="Garamond"/>
          <w:b/>
          <w:bCs/>
          <w:noProof/>
          <w:sz w:val="22"/>
          <w:szCs w:val="22"/>
        </w:rPr>
      </w:pPr>
    </w:p>
    <w:p w:rsidRPr="00EC5AB4" w:rsidR="008E672A" w:rsidP="006D09F2" w:rsidRDefault="008E672A" w14:paraId="68C42AE6" w14:textId="71A88E13">
      <w:pPr>
        <w:jc w:val="both"/>
        <w:rPr>
          <w:rFonts w:ascii="Garamond" w:hAnsi="Garamond"/>
          <w:noProof/>
          <w:sz w:val="22"/>
          <w:szCs w:val="22"/>
        </w:rPr>
      </w:pPr>
      <w:r w:rsidRPr="00EC5AB4">
        <w:rPr>
          <w:rFonts w:ascii="Garamond" w:hAnsi="Garamond"/>
          <w:noProof/>
          <w:sz w:val="22"/>
          <w:szCs w:val="22"/>
        </w:rPr>
        <w:t>De acuerdo con el artículo 31 de la Resolución 485 de 2023, los Secretarios Técnicos de los Comités de Conciliación deben enviar, dentro de los primeros diez (10) días hábiles del mes de febrero de cada anualidad, una certificación de actualización integral del módulo de conciliación y seguimiento al éxito procesal</w:t>
      </w:r>
      <w:r w:rsidRPr="00EC5AB4" w:rsidR="00C51C4E">
        <w:rPr>
          <w:rFonts w:ascii="Garamond" w:hAnsi="Garamond"/>
          <w:noProof/>
          <w:sz w:val="22"/>
          <w:szCs w:val="22"/>
        </w:rPr>
        <w:t xml:space="preserve"> incluyendo:</w:t>
      </w:r>
    </w:p>
    <w:p w:rsidRPr="00EC5AB4" w:rsidR="00C51C4E" w:rsidP="006D09F2" w:rsidRDefault="00C51C4E" w14:paraId="685EC5C3" w14:textId="77777777">
      <w:pPr>
        <w:jc w:val="both"/>
        <w:rPr>
          <w:rFonts w:ascii="Garamond" w:hAnsi="Garamond"/>
          <w:noProof/>
          <w:sz w:val="22"/>
          <w:szCs w:val="22"/>
        </w:rPr>
      </w:pPr>
    </w:p>
    <w:p w:rsidRPr="00EC5AB4" w:rsidR="002652B9" w:rsidRDefault="002652B9" w14:paraId="21AB774F" w14:textId="77777777">
      <w:pPr>
        <w:pStyle w:val="Prrafodelista"/>
        <w:numPr>
          <w:ilvl w:val="0"/>
          <w:numId w:val="8"/>
        </w:numPr>
        <w:jc w:val="both"/>
        <w:rPr>
          <w:rFonts w:ascii="Garamond" w:hAnsi="Garamond"/>
          <w:noProof/>
          <w:sz w:val="22"/>
          <w:szCs w:val="22"/>
          <w:lang w:val="es-ES_tradnl"/>
        </w:rPr>
      </w:pPr>
      <w:r w:rsidRPr="00EC5AB4">
        <w:rPr>
          <w:rFonts w:ascii="Garamond" w:hAnsi="Garamond"/>
          <w:noProof/>
          <w:sz w:val="22"/>
          <w:szCs w:val="22"/>
          <w:lang w:val="es-ES_tradnl"/>
        </w:rPr>
        <w:t>Registro de todas las actas de sesiones ordinarias y extraordinarias en estado “terminado”.</w:t>
      </w:r>
    </w:p>
    <w:p w:rsidRPr="00EC5AB4" w:rsidR="002652B9" w:rsidRDefault="002652B9" w14:paraId="4A0CD1B0" w14:textId="77777777">
      <w:pPr>
        <w:pStyle w:val="Prrafodelista"/>
        <w:numPr>
          <w:ilvl w:val="0"/>
          <w:numId w:val="8"/>
        </w:numPr>
        <w:jc w:val="both"/>
        <w:rPr>
          <w:rFonts w:ascii="Garamond" w:hAnsi="Garamond"/>
          <w:noProof/>
          <w:sz w:val="22"/>
          <w:szCs w:val="22"/>
          <w:lang w:val="es-ES_tradnl"/>
        </w:rPr>
      </w:pPr>
      <w:r w:rsidRPr="00EC5AB4">
        <w:rPr>
          <w:rFonts w:ascii="Garamond" w:hAnsi="Garamond"/>
          <w:noProof/>
          <w:sz w:val="22"/>
          <w:szCs w:val="22"/>
          <w:lang w:val="es-ES_tradnl"/>
        </w:rPr>
        <w:t>Incorporación de todas las fichas estudiadas en las sesiones en estado “terminado”.</w:t>
      </w:r>
    </w:p>
    <w:p w:rsidRPr="00EC5AB4" w:rsidR="002652B9" w:rsidRDefault="002652B9" w14:paraId="68D52B6B" w14:textId="77777777">
      <w:pPr>
        <w:pStyle w:val="Prrafodelista"/>
        <w:numPr>
          <w:ilvl w:val="0"/>
          <w:numId w:val="8"/>
        </w:numPr>
        <w:jc w:val="both"/>
        <w:rPr>
          <w:rFonts w:ascii="Garamond" w:hAnsi="Garamond"/>
          <w:noProof/>
          <w:sz w:val="22"/>
          <w:szCs w:val="22"/>
          <w:lang w:val="es-ES_tradnl"/>
        </w:rPr>
      </w:pPr>
      <w:r w:rsidRPr="00EC5AB4">
        <w:rPr>
          <w:rFonts w:ascii="Garamond" w:hAnsi="Garamond"/>
          <w:noProof/>
          <w:sz w:val="22"/>
          <w:szCs w:val="22"/>
          <w:lang w:val="es-ES_tradnl"/>
        </w:rPr>
        <w:t>Constancia de seguimiento y análisis del éxito procesal.</w:t>
      </w:r>
    </w:p>
    <w:p w:rsidRPr="00EC5AB4" w:rsidR="002652B9" w:rsidRDefault="002652B9" w14:paraId="54EFA9F2" w14:textId="77777777">
      <w:pPr>
        <w:pStyle w:val="Prrafodelista"/>
        <w:numPr>
          <w:ilvl w:val="0"/>
          <w:numId w:val="8"/>
        </w:numPr>
        <w:jc w:val="both"/>
        <w:rPr>
          <w:rFonts w:ascii="Garamond" w:hAnsi="Garamond"/>
          <w:noProof/>
          <w:sz w:val="22"/>
          <w:szCs w:val="22"/>
          <w:lang w:val="es-ES_tradnl"/>
        </w:rPr>
      </w:pPr>
      <w:r w:rsidRPr="00EC5AB4">
        <w:rPr>
          <w:rFonts w:ascii="Garamond" w:hAnsi="Garamond"/>
          <w:noProof/>
          <w:sz w:val="22"/>
          <w:szCs w:val="22"/>
          <w:lang w:val="es-ES_tradnl"/>
        </w:rPr>
        <w:t>Información sobre políticas de prevención del daño antijurídico.</w:t>
      </w:r>
    </w:p>
    <w:p w:rsidRPr="00EC5AB4" w:rsidR="002652B9" w:rsidRDefault="002652B9" w14:paraId="09578F58" w14:textId="77777777">
      <w:pPr>
        <w:pStyle w:val="Prrafodelista"/>
        <w:numPr>
          <w:ilvl w:val="0"/>
          <w:numId w:val="8"/>
        </w:numPr>
        <w:jc w:val="both"/>
        <w:rPr>
          <w:rFonts w:ascii="Garamond" w:hAnsi="Garamond"/>
          <w:noProof/>
          <w:sz w:val="22"/>
          <w:szCs w:val="22"/>
          <w:lang w:val="es-ES_tradnl"/>
        </w:rPr>
      </w:pPr>
      <w:r w:rsidRPr="00EC5AB4">
        <w:rPr>
          <w:rFonts w:ascii="Garamond" w:hAnsi="Garamond"/>
          <w:noProof/>
          <w:sz w:val="22"/>
          <w:szCs w:val="22"/>
          <w:lang w:val="es-ES_tradnl"/>
        </w:rPr>
        <w:t>Relación de procesos conciliados y los que surtieron exitosamente aprobación judicial.</w:t>
      </w:r>
    </w:p>
    <w:p w:rsidRPr="00EC5AB4" w:rsidR="002652B9" w:rsidRDefault="002652B9" w14:paraId="3DA4FB26" w14:textId="7F22E20E">
      <w:pPr>
        <w:pStyle w:val="Prrafodelista"/>
        <w:numPr>
          <w:ilvl w:val="0"/>
          <w:numId w:val="8"/>
        </w:numPr>
        <w:jc w:val="both"/>
        <w:rPr>
          <w:rFonts w:ascii="Garamond" w:hAnsi="Garamond"/>
          <w:noProof/>
          <w:sz w:val="22"/>
          <w:szCs w:val="22"/>
          <w:lang w:val="es-ES_tradnl"/>
        </w:rPr>
      </w:pPr>
      <w:r w:rsidRPr="00EC5AB4">
        <w:rPr>
          <w:rFonts w:ascii="Garamond" w:hAnsi="Garamond"/>
          <w:noProof/>
          <w:sz w:val="22"/>
          <w:szCs w:val="22"/>
          <w:lang w:val="es-ES_tradnl"/>
        </w:rPr>
        <w:t>Nombre y firma del Secretario Técnico responsable.</w:t>
      </w:r>
    </w:p>
    <w:p w:rsidRPr="00A565A6" w:rsidR="00A565A6" w:rsidP="00A565A6" w:rsidRDefault="00A565A6" w14:paraId="030B26F6" w14:textId="77777777">
      <w:pPr>
        <w:jc w:val="both"/>
        <w:rPr>
          <w:rFonts w:ascii="Garamond" w:hAnsi="Garamond"/>
          <w:noProof/>
          <w:sz w:val="22"/>
          <w:szCs w:val="22"/>
          <w:lang w:val="es-419"/>
        </w:rPr>
      </w:pPr>
      <w:r w:rsidRPr="00A565A6">
        <w:rPr>
          <w:rFonts w:ascii="Garamond" w:hAnsi="Garamond"/>
          <w:noProof/>
          <w:sz w:val="22"/>
          <w:szCs w:val="22"/>
          <w:lang w:val="es-419"/>
        </w:rPr>
        <w:t>Se evidenció la certificación de seguimiento al registro y adecuada actualización del módulo de Comité de Conciliación y seguimiento al éxito procesal, expedida por la Secretaria Técnica del Comité de Conciliación.</w:t>
      </w:r>
    </w:p>
    <w:p w:rsidRPr="00A565A6" w:rsidR="00A565A6" w:rsidP="00A565A6" w:rsidRDefault="00A565A6" w14:paraId="5DE268F5" w14:textId="77777777">
      <w:pPr>
        <w:jc w:val="both"/>
        <w:rPr>
          <w:rFonts w:ascii="Garamond" w:hAnsi="Garamond"/>
          <w:noProof/>
          <w:sz w:val="22"/>
          <w:szCs w:val="22"/>
          <w:lang w:val="es-419"/>
        </w:rPr>
      </w:pPr>
    </w:p>
    <w:p w:rsidRPr="00A565A6" w:rsidR="00A565A6" w:rsidP="00A565A6" w:rsidRDefault="00A565A6" w14:paraId="51E164AF" w14:textId="77777777">
      <w:pPr>
        <w:jc w:val="both"/>
        <w:rPr>
          <w:rFonts w:ascii="Garamond" w:hAnsi="Garamond"/>
          <w:noProof/>
          <w:sz w:val="22"/>
          <w:szCs w:val="22"/>
          <w:lang w:val="es-419"/>
        </w:rPr>
      </w:pPr>
      <w:r w:rsidRPr="00A565A6">
        <w:rPr>
          <w:rFonts w:ascii="Garamond" w:hAnsi="Garamond"/>
          <w:noProof/>
          <w:sz w:val="22"/>
          <w:szCs w:val="22"/>
          <w:lang w:val="es-419"/>
        </w:rPr>
        <w:t>Se observó que la entidad dio cumplimiento a lo establecido en el artículo 31 de la Resolución 485 de 2023, toda vez que la certificación incluye la constancia de registro de las actas y fichas en SIPROJ-WEB, el seguimiento al éxito procesal, la información relacionada con la política de prevención del daño antijurídico, la relación de los casos estudiados por el Comité de Conciliación y la firma de la funcionaria competente. Asimismo, se verificó su remisión oportuna a la Secretaría Jurídica Distrital.</w:t>
      </w:r>
    </w:p>
    <w:p w:rsidRPr="00A565A6" w:rsidR="00A565A6" w:rsidP="00A565A6" w:rsidRDefault="00A565A6" w14:paraId="4EE06AB6" w14:textId="77777777">
      <w:pPr>
        <w:jc w:val="both"/>
        <w:rPr>
          <w:rFonts w:ascii="Garamond" w:hAnsi="Garamond"/>
          <w:noProof/>
          <w:sz w:val="22"/>
          <w:szCs w:val="22"/>
          <w:lang w:val="es-419"/>
        </w:rPr>
      </w:pPr>
    </w:p>
    <w:p w:rsidRPr="00050275" w:rsidR="00A565A6" w:rsidP="00A565A6" w:rsidRDefault="00A565A6" w14:paraId="48A78488" w14:textId="126A997E">
      <w:pPr>
        <w:jc w:val="both"/>
      </w:pPr>
      <w:r w:rsidRPr="74F2B6EA" w:rsidR="00A565A6">
        <w:rPr>
          <w:rFonts w:ascii="Garamond" w:hAnsi="Garamond"/>
          <w:noProof/>
          <w:sz w:val="22"/>
          <w:szCs w:val="22"/>
          <w:lang w:val="es-419"/>
        </w:rPr>
        <w:t>No obstante, se identificó que el cuadro incorporado en la certificación hace referencia a los casos estudiados durante el año 2023, mientras que la certificación corresponde a la vigencia 2025, situación que evidencia una inconsistencia de forma en la digitación de la información. Por lo anterior, se recomienda fortalecer la revisión previa de estos documentos para garantizar la coherencia y calidad de la información reportada.</w:t>
      </w:r>
    </w:p>
    <w:p w:rsidRPr="00050275" w:rsidR="00050275" w:rsidP="74F2B6EA" w:rsidRDefault="00050275" w14:paraId="471C10F3" w14:textId="7E3A4575">
      <w:pPr>
        <w:jc w:val="both"/>
        <w:rPr>
          <w:rFonts w:ascii="Garamond" w:hAnsi="Garamond"/>
          <w:noProof/>
          <w:sz w:val="22"/>
          <w:szCs w:val="22"/>
          <w:lang w:val="es-419"/>
        </w:rPr>
      </w:pPr>
    </w:p>
    <w:p w:rsidRPr="00050275" w:rsidR="00050275" w:rsidP="00916C71" w:rsidRDefault="00050275" w14:paraId="3FBD9092" w14:textId="098F7CD8">
      <w:pPr>
        <w:jc w:val="both"/>
      </w:pPr>
      <w:r w:rsidRPr="74F2B6EA" w:rsidR="0552FFDE">
        <w:rPr>
          <w:rFonts w:ascii="Garamond" w:hAnsi="Garamond" w:eastAsia="Garamond" w:cs="Garamond"/>
          <w:noProof/>
          <w:sz w:val="22"/>
          <w:szCs w:val="22"/>
          <w:lang w:val="es-419"/>
        </w:rPr>
        <w:t>De la revisión efectuada a las certificaciones previstas en los artículos 29, 30 y 31 de la Resolución 485 de 2023, se evidenció que la Secretaría Distrital de Gobierno, a través de la Dirección Jurídica, la Dirección Financiera y la Secretaría Técnica del Comité de Conciliación, implementó mecanismos orientados al cumplimiento de las obligaciones relacionadas con la certificación de actualización de la información registrada en los diferentes módulos del SIPROJ-WEB.</w:t>
      </w:r>
    </w:p>
    <w:p w:rsidRPr="00050275" w:rsidR="00050275" w:rsidP="74F2B6EA" w:rsidRDefault="00050275" w14:paraId="5BF0883E" w14:textId="58DBA4F3">
      <w:pPr>
        <w:jc w:val="both"/>
        <w:rPr>
          <w:rFonts w:ascii="Garamond" w:hAnsi="Garamond" w:eastAsia="Garamond" w:cs="Garamond"/>
          <w:noProof/>
          <w:sz w:val="22"/>
          <w:szCs w:val="22"/>
          <w:lang w:val="es-419"/>
        </w:rPr>
      </w:pPr>
    </w:p>
    <w:p w:rsidRPr="00050275" w:rsidR="00050275" w:rsidP="00916C71" w:rsidRDefault="00050275" w14:paraId="663CE744" w14:textId="29651F55">
      <w:pPr>
        <w:jc w:val="both"/>
      </w:pPr>
      <w:r w:rsidRPr="74F2B6EA" w:rsidR="0552FFDE">
        <w:rPr>
          <w:rFonts w:ascii="Garamond" w:hAnsi="Garamond" w:eastAsia="Garamond" w:cs="Garamond"/>
          <w:noProof/>
          <w:sz w:val="22"/>
          <w:szCs w:val="22"/>
          <w:lang w:val="es-419"/>
        </w:rPr>
        <w:t>Respecto de la certificación establecida en el artículo 29, se verificó que la Dirección Jurídica expidió y remitió oportunamente la certificación relacionada con el registro y actualización de la información litigiosa. No obstante, se identificó una inconsistencia de forma asociada a la fecha de corte de la información reportada, toda vez que en el documento se hace referencia simultáneamente al 31 de diciembre de 2025 y al 29 de enero de 2026. Si bien esta situación no afecta el cumplimiento de la obligación normativa, se recomienda fortalecer los controles de revisión documental previos a la suscripción y remisión de las certificaciones.</w:t>
      </w:r>
    </w:p>
    <w:p w:rsidRPr="00050275" w:rsidR="00050275" w:rsidP="74F2B6EA" w:rsidRDefault="00050275" w14:paraId="6BEA5542" w14:textId="1735D983">
      <w:pPr>
        <w:jc w:val="both"/>
        <w:rPr>
          <w:rFonts w:ascii="Garamond" w:hAnsi="Garamond" w:eastAsia="Garamond" w:cs="Garamond"/>
          <w:noProof/>
          <w:sz w:val="22"/>
          <w:szCs w:val="22"/>
          <w:lang w:val="es-419"/>
        </w:rPr>
      </w:pPr>
    </w:p>
    <w:p w:rsidRPr="00050275" w:rsidR="00050275" w:rsidP="00916C71" w:rsidRDefault="00050275" w14:paraId="761E4A1B" w14:textId="7DB738F3">
      <w:pPr>
        <w:jc w:val="both"/>
      </w:pPr>
      <w:r w:rsidRPr="74F2B6EA" w:rsidR="0552FFDE">
        <w:rPr>
          <w:rFonts w:ascii="Garamond" w:hAnsi="Garamond" w:eastAsia="Garamond" w:cs="Garamond"/>
          <w:noProof/>
          <w:sz w:val="22"/>
          <w:szCs w:val="22"/>
          <w:lang w:val="es-419"/>
        </w:rPr>
        <w:t>En relación con la certificación prevista en el artículo 30, se evidenció cumplimiento por parte de la Dirección Financiera del nivel central y de las Alcaldías Locales que realizaron pagos por concepto de sentencias durante la vigencia 2025. Sin embargo, se observó que la Alcaldía Local de Fontibón no aportó la certificación correspondiente, pese a registrar pagos sujetos a dicha obligación, situación que impide acreditar el cumplimiento integral de lo dispuesto en la Resolución 485 de 2023.</w:t>
      </w:r>
    </w:p>
    <w:p w:rsidRPr="00050275" w:rsidR="00050275" w:rsidP="74F2B6EA" w:rsidRDefault="00050275" w14:paraId="2D4600AC" w14:textId="1C7C2063">
      <w:pPr>
        <w:jc w:val="both"/>
        <w:rPr>
          <w:rFonts w:ascii="Garamond" w:hAnsi="Garamond" w:eastAsia="Garamond" w:cs="Garamond"/>
          <w:noProof/>
          <w:sz w:val="22"/>
          <w:szCs w:val="22"/>
          <w:lang w:val="es-419"/>
        </w:rPr>
      </w:pPr>
    </w:p>
    <w:p w:rsidRPr="00050275" w:rsidR="00050275" w:rsidP="00916C71" w:rsidRDefault="00050275" w14:paraId="3DE89D40" w14:textId="65EE45B7">
      <w:pPr>
        <w:jc w:val="both"/>
      </w:pPr>
      <w:r w:rsidRPr="74F2B6EA" w:rsidR="0552FFDE">
        <w:rPr>
          <w:rFonts w:ascii="Garamond" w:hAnsi="Garamond" w:eastAsia="Garamond" w:cs="Garamond"/>
          <w:noProof/>
          <w:sz w:val="22"/>
          <w:szCs w:val="22"/>
          <w:lang w:val="es-419"/>
        </w:rPr>
        <w:t>Frente a la certificación establecida en el artículo 31, se verificó que la Secretaría Técnica del Comité de Conciliación expidió y remitió oportunamente el documento requerido, incluyendo los elementos mínimos exigidos por la norma. No obstante, se identificó una inconsistencia de forma relacionada con la vigencia de la información incorporada en uno de los cuadros de soporte, en el cual se hace referencia a casos estudiados durante el año 2023, pese a que la certificación corresponde a la vigencia 2025. Aunque esta situación no afecta la validez de la certificación, evidencia oportunidades de mejora en los mecanismos de validación y control de calidad de la información reportada.</w:t>
      </w:r>
    </w:p>
    <w:p w:rsidRPr="00050275" w:rsidR="00050275" w:rsidP="74F2B6EA" w:rsidRDefault="00050275" w14:paraId="6AF7AB84" w14:textId="24834126">
      <w:pPr>
        <w:jc w:val="both"/>
        <w:rPr>
          <w:rFonts w:ascii="Garamond" w:hAnsi="Garamond" w:eastAsia="Garamond" w:cs="Garamond"/>
          <w:noProof/>
          <w:sz w:val="22"/>
          <w:szCs w:val="22"/>
          <w:lang w:val="es-419"/>
        </w:rPr>
      </w:pPr>
    </w:p>
    <w:p w:rsidRPr="00050275" w:rsidR="00050275" w:rsidP="00916C71" w:rsidRDefault="00050275" w14:paraId="4DFA6FA1" w14:textId="1C5581C6">
      <w:pPr>
        <w:jc w:val="both"/>
      </w:pPr>
      <w:r w:rsidRPr="74F2B6EA" w:rsidR="0552FFDE">
        <w:rPr>
          <w:rFonts w:ascii="Garamond" w:hAnsi="Garamond" w:eastAsia="Garamond" w:cs="Garamond"/>
          <w:noProof/>
          <w:sz w:val="22"/>
          <w:szCs w:val="22"/>
          <w:lang w:val="es-419"/>
        </w:rPr>
        <w:t>En consecuencia, la Oficina de Control Interno concluye que la entidad presenta un nivel adecuado de cumplimiento frente a las obligaciones de certificación establecidas en la Resolución 485 de 2023; no obstante, se identifican oportunidades de mejora relacionadas con la consistencia de la información reportada y el aseguramiento del cumplimiento integral de las obligaciones por parte de todas las dependencias responsables.</w:t>
      </w:r>
    </w:p>
    <w:p w:rsidRPr="00050275" w:rsidR="00050275" w:rsidP="74F2B6EA" w:rsidRDefault="00050275" w14:paraId="61B966F3" w14:textId="4DE90BE7">
      <w:pPr>
        <w:pStyle w:val="Normal"/>
        <w:jc w:val="both"/>
        <w:rPr>
          <w:rFonts w:ascii="Garamond" w:hAnsi="Garamond"/>
          <w:noProof/>
          <w:sz w:val="22"/>
          <w:szCs w:val="22"/>
          <w:lang w:val="es-419"/>
        </w:rPr>
      </w:pPr>
    </w:p>
    <w:p w:rsidRPr="00BB0FD6" w:rsidR="00D734C1" w:rsidP="0075472F" w:rsidRDefault="00D734C1" w14:paraId="7C19812A" w14:textId="77777777">
      <w:pPr>
        <w:jc w:val="both"/>
        <w:rPr>
          <w:rFonts w:ascii="Garamond" w:hAnsi="Garamond"/>
          <w:noProof/>
          <w:color w:val="2E74B5" w:themeColor="accent5" w:themeShade="BF"/>
          <w:sz w:val="22"/>
          <w:szCs w:val="22"/>
        </w:rPr>
      </w:pPr>
    </w:p>
    <w:p w:rsidRPr="00A565A6" w:rsidR="00B95269" w:rsidP="0075472F" w:rsidRDefault="00A565A6" w14:paraId="35D6F9C9" w14:textId="5D87C60D">
      <w:pPr>
        <w:pStyle w:val="Prrafodelista"/>
        <w:numPr>
          <w:ilvl w:val="1"/>
          <w:numId w:val="4"/>
        </w:numPr>
        <w:ind w:left="0" w:firstLine="0"/>
        <w:jc w:val="both"/>
        <w:rPr>
          <w:rFonts w:ascii="Garamond" w:hAnsi="Garamond"/>
          <w:b/>
          <w:bCs/>
          <w:noProof/>
          <w:sz w:val="22"/>
          <w:szCs w:val="22"/>
        </w:rPr>
      </w:pPr>
      <w:r w:rsidRPr="74F2B6EA" w:rsidR="00A565A6">
        <w:rPr>
          <w:rFonts w:ascii="Garamond" w:hAnsi="Garamond"/>
          <w:b w:val="1"/>
          <w:bCs w:val="1"/>
          <w:sz w:val="22"/>
          <w:szCs w:val="22"/>
        </w:rPr>
        <w:t>S</w:t>
      </w:r>
      <w:r w:rsidRPr="74F2B6EA" w:rsidR="12811C33">
        <w:rPr>
          <w:rFonts w:ascii="Garamond" w:hAnsi="Garamond"/>
          <w:b w:val="1"/>
          <w:bCs w:val="1"/>
          <w:sz w:val="22"/>
          <w:szCs w:val="22"/>
        </w:rPr>
        <w:t>ocialización y verificación de las certificaciones de registro y actualización</w:t>
      </w:r>
      <w:r w:rsidRPr="74F2B6EA" w:rsidR="75ABC9B6">
        <w:rPr>
          <w:rFonts w:ascii="Garamond" w:hAnsi="Garamond"/>
          <w:b w:val="1"/>
          <w:bCs w:val="1"/>
          <w:sz w:val="22"/>
          <w:szCs w:val="22"/>
        </w:rPr>
        <w:t xml:space="preserve"> </w:t>
      </w:r>
      <w:r w:rsidRPr="74F2B6EA" w:rsidR="75ABC9B6">
        <w:rPr>
          <w:rFonts w:ascii="Garamond" w:hAnsi="Garamond"/>
          <w:b w:val="1"/>
          <w:bCs w:val="1"/>
          <w:noProof/>
          <w:sz w:val="22"/>
          <w:szCs w:val="22"/>
        </w:rPr>
        <w:t>Artículo 3</w:t>
      </w:r>
      <w:r w:rsidRPr="74F2B6EA" w:rsidR="15643816">
        <w:rPr>
          <w:rFonts w:ascii="Garamond" w:hAnsi="Garamond"/>
          <w:b w:val="1"/>
          <w:bCs w:val="1"/>
          <w:noProof/>
          <w:sz w:val="22"/>
          <w:szCs w:val="22"/>
        </w:rPr>
        <w:t>2</w:t>
      </w:r>
      <w:r w:rsidRPr="74F2B6EA" w:rsidR="75ABC9B6">
        <w:rPr>
          <w:rFonts w:ascii="Garamond" w:hAnsi="Garamond"/>
          <w:b w:val="1"/>
          <w:bCs w:val="1"/>
          <w:noProof/>
          <w:sz w:val="22"/>
          <w:szCs w:val="22"/>
        </w:rPr>
        <w:t xml:space="preserve"> Resolución 485 de 2023</w:t>
      </w:r>
      <w:r w:rsidRPr="74F2B6EA" w:rsidR="3BC88C44">
        <w:rPr>
          <w:rFonts w:ascii="Garamond" w:hAnsi="Garamond"/>
          <w:b w:val="1"/>
          <w:bCs w:val="1"/>
          <w:noProof/>
          <w:sz w:val="22"/>
          <w:szCs w:val="22"/>
        </w:rPr>
        <w:t xml:space="preserve"> </w:t>
      </w:r>
    </w:p>
    <w:p w:rsidR="5DBDF3CB" w:rsidP="74F2B6EA" w:rsidRDefault="5DBDF3CB" w14:paraId="14ACB797" w14:textId="4E712DE9">
      <w:pPr>
        <w:jc w:val="both"/>
      </w:pPr>
      <w:r w:rsidRPr="74F2B6EA" w:rsidR="5DBDF3CB">
        <w:rPr>
          <w:rFonts w:ascii="Garamond" w:hAnsi="Garamond" w:eastAsia="Garamond" w:cs="Garamond"/>
          <w:noProof/>
          <w:sz w:val="22"/>
          <w:szCs w:val="22"/>
          <w:lang w:val="es-ES"/>
        </w:rPr>
        <w:t>De conformidad con lo establecido en el artículo 32 de la Resolución 485 de 2023, las certificaciones de registro y actualización de información previstas en los artículos 29, 30 y 31 deben ser socializadas ante el Comité de Conciliación y puestas en conocimiento de la Oficina de Control Interno, con el propósito de formular observaciones y recomendaciones orientadas al fortalecimiento de la gestión de la información jurídica institucional.</w:t>
      </w:r>
    </w:p>
    <w:p w:rsidR="74F2B6EA" w:rsidP="74F2B6EA" w:rsidRDefault="74F2B6EA" w14:paraId="1B635C98" w14:textId="466979F4">
      <w:pPr>
        <w:jc w:val="both"/>
        <w:rPr>
          <w:rFonts w:ascii="Garamond" w:hAnsi="Garamond" w:eastAsia="Garamond" w:cs="Garamond"/>
          <w:noProof/>
          <w:sz w:val="22"/>
          <w:szCs w:val="22"/>
          <w:lang w:val="es-ES"/>
        </w:rPr>
      </w:pPr>
    </w:p>
    <w:p w:rsidR="5DBDF3CB" w:rsidP="74F2B6EA" w:rsidRDefault="5DBDF3CB" w14:paraId="361E1CD2" w14:textId="0EC85D93">
      <w:pPr>
        <w:jc w:val="both"/>
      </w:pPr>
      <w:r w:rsidRPr="74F2B6EA" w:rsidR="5DBDF3CB">
        <w:rPr>
          <w:rFonts w:ascii="Garamond" w:hAnsi="Garamond" w:eastAsia="Garamond" w:cs="Garamond"/>
          <w:noProof/>
          <w:sz w:val="22"/>
          <w:szCs w:val="22"/>
          <w:lang w:val="es-ES"/>
        </w:rPr>
        <w:t>En desarrollo del presente seguimiento, la Oficina de Control Interno verificó el Acta No. 003 del Comité de Conciliación del 4 de febrero de 2026, evidenciando que las certificaciones expedidas en cumplimiento de la Resolución 485 de 2023 fueron presentadas ante los integrantes del Comité de Conciliación, con la participación de la Jefe de la Oficina de Control Interno en calidad de invitada permanente.</w:t>
      </w:r>
    </w:p>
    <w:p w:rsidR="74F2B6EA" w:rsidP="74F2B6EA" w:rsidRDefault="74F2B6EA" w14:paraId="6726C977" w14:textId="5FD0DD24">
      <w:pPr>
        <w:jc w:val="both"/>
        <w:rPr>
          <w:rFonts w:ascii="Garamond" w:hAnsi="Garamond" w:eastAsia="Garamond" w:cs="Garamond"/>
          <w:noProof/>
          <w:sz w:val="22"/>
          <w:szCs w:val="22"/>
          <w:lang w:val="es-ES"/>
        </w:rPr>
      </w:pPr>
    </w:p>
    <w:p w:rsidR="5DBDF3CB" w:rsidP="74F2B6EA" w:rsidRDefault="5DBDF3CB" w14:paraId="4B61189F" w14:textId="742E0746">
      <w:pPr>
        <w:jc w:val="both"/>
      </w:pPr>
      <w:r w:rsidRPr="74F2B6EA" w:rsidR="5DBDF3CB">
        <w:rPr>
          <w:rFonts w:ascii="Garamond" w:hAnsi="Garamond" w:eastAsia="Garamond" w:cs="Garamond"/>
          <w:noProof/>
          <w:sz w:val="22"/>
          <w:szCs w:val="22"/>
          <w:lang w:val="es-ES"/>
        </w:rPr>
        <w:t>Así mismo, se constató que en el numeral 9 del acta quedó registrada la presentación de las certificaciones para conocimiento de los miembros del Comité, otorgándose el espacio para la formulación de observaciones o recomendaciones, sin que se dejaran constancias de comentarios adicionales por parte de los asistentes.</w:t>
      </w:r>
    </w:p>
    <w:p w:rsidR="5DBDF3CB" w:rsidP="74F2B6EA" w:rsidRDefault="5DBDF3CB" w14:paraId="084837A4" w14:textId="2308E498">
      <w:pPr>
        <w:jc w:val="both"/>
      </w:pPr>
      <w:r w:rsidRPr="74F2B6EA" w:rsidR="5DBDF3CB">
        <w:rPr>
          <w:rFonts w:ascii="Garamond" w:hAnsi="Garamond" w:eastAsia="Garamond" w:cs="Garamond"/>
          <w:noProof/>
          <w:sz w:val="22"/>
          <w:szCs w:val="22"/>
          <w:lang w:val="es-ES"/>
        </w:rPr>
        <w:t>No obstante, durante la verificación de las certificaciones objeto de socialización se identificó que la Alcaldía Local de Fontibón no aportó la certificación de seguimiento al registro y adecuada actualización del módulo de pago de sentencias del SIPROJ-WEB correspondiente a la vigencia 2025, situación previamente descrita en el análisis del artículo 30 de la Resolución 485 de 2023.</w:t>
      </w:r>
    </w:p>
    <w:p w:rsidR="74F2B6EA" w:rsidP="74F2B6EA" w:rsidRDefault="74F2B6EA" w14:paraId="1571253C" w14:textId="4B2C9C9E">
      <w:pPr>
        <w:jc w:val="both"/>
        <w:rPr>
          <w:rFonts w:ascii="Garamond" w:hAnsi="Garamond" w:eastAsia="Garamond" w:cs="Garamond"/>
          <w:noProof/>
          <w:sz w:val="22"/>
          <w:szCs w:val="22"/>
          <w:lang w:val="es-ES"/>
        </w:rPr>
      </w:pPr>
    </w:p>
    <w:p w:rsidR="5DBDF3CB" w:rsidP="74F2B6EA" w:rsidRDefault="5DBDF3CB" w14:paraId="39369C0E" w14:textId="1E2A54F1">
      <w:pPr>
        <w:jc w:val="both"/>
      </w:pPr>
      <w:r w:rsidRPr="74F2B6EA" w:rsidR="5DBDF3CB">
        <w:rPr>
          <w:rFonts w:ascii="Garamond" w:hAnsi="Garamond" w:eastAsia="Garamond" w:cs="Garamond"/>
          <w:noProof/>
          <w:sz w:val="22"/>
          <w:szCs w:val="22"/>
          <w:lang w:val="es-ES"/>
        </w:rPr>
        <w:t>En consecuencia, la Oficina de Control Interno c</w:t>
      </w:r>
      <w:r w:rsidRPr="74F2B6EA" w:rsidR="5DBDF3CB">
        <w:rPr>
          <w:rFonts w:ascii="Garamond" w:hAnsi="Garamond" w:eastAsia="Garamond" w:cs="Garamond"/>
          <w:noProof/>
          <w:sz w:val="22"/>
          <w:szCs w:val="22"/>
          <w:lang w:val="es-ES"/>
        </w:rPr>
        <w:t>oncluye que la Secretaría Distrital de Gobierno dio cumplimiento a lo dispuesto en el artículo 32 de la Resolución 485 de 2023, al evidenciarse la socialización de las certificaciones ante el Comité de Conciliación y la Oficina de Control Interno. Sin perjuicio de lo anterior, se recomienda a la Dirección Jurídica fortalecer el seguimiento a las dependencias y Fondos de Desarrollo Local responsables de expedir las certificaciones establecidas en la citada resolución, con el fin de asegurar el cumplimiento integral y oportuno de las obligaciones relacionadas con la gestión de la información jurídica institucional.</w:t>
      </w:r>
    </w:p>
    <w:p w:rsidR="74F2B6EA" w:rsidP="74F2B6EA" w:rsidRDefault="74F2B6EA" w14:paraId="05DF9246" w14:textId="270E5CC7">
      <w:pPr>
        <w:jc w:val="both"/>
        <w:rPr>
          <w:rFonts w:ascii="Garamond" w:hAnsi="Garamond"/>
          <w:noProof/>
          <w:sz w:val="22"/>
          <w:szCs w:val="22"/>
          <w:lang w:val="es-ES"/>
        </w:rPr>
      </w:pPr>
    </w:p>
    <w:p w:rsidRPr="006314C4" w:rsidR="6297AD97" w:rsidP="6297AD97" w:rsidRDefault="6297AD97" w14:paraId="3C1272E0" w14:textId="1AD94C93">
      <w:pPr>
        <w:rPr>
          <w:lang w:val="es-419"/>
        </w:rPr>
      </w:pPr>
    </w:p>
    <w:p w:rsidR="008B2A06" w:rsidP="6297AD97" w:rsidRDefault="1425A2C0" w14:paraId="1082FC9F" w14:textId="34F9AD2B">
      <w:pPr>
        <w:jc w:val="both"/>
        <w:rPr>
          <w:rFonts w:ascii="Garamond" w:hAnsi="Garamond"/>
          <w:b/>
          <w:bCs/>
          <w:noProof/>
          <w:sz w:val="22"/>
          <w:szCs w:val="22"/>
        </w:rPr>
      </w:pPr>
      <w:r w:rsidRPr="006314C4">
        <w:rPr>
          <w:rFonts w:ascii="Garamond" w:hAnsi="Garamond"/>
          <w:b/>
          <w:bCs/>
          <w:noProof/>
          <w:sz w:val="22"/>
          <w:szCs w:val="22"/>
        </w:rPr>
        <w:t>7.4 GESTIÓN DE USUARIOS</w:t>
      </w:r>
      <w:r w:rsidRPr="006314C4" w:rsidR="408E468B">
        <w:rPr>
          <w:rFonts w:ascii="Garamond" w:hAnsi="Garamond"/>
          <w:b/>
          <w:bCs/>
          <w:noProof/>
          <w:sz w:val="22"/>
          <w:szCs w:val="22"/>
        </w:rPr>
        <w:t xml:space="preserve"> Y PERFILES</w:t>
      </w:r>
      <w:r w:rsidRPr="006314C4" w:rsidR="3BC88C44">
        <w:rPr>
          <w:rFonts w:ascii="Garamond" w:hAnsi="Garamond"/>
          <w:b/>
          <w:bCs/>
          <w:noProof/>
          <w:sz w:val="22"/>
          <w:szCs w:val="22"/>
        </w:rPr>
        <w:t xml:space="preserve"> </w:t>
      </w:r>
    </w:p>
    <w:p w:rsidR="00344E56" w:rsidP="008B2A06" w:rsidRDefault="00344E56" w14:paraId="062525D4" w14:textId="77777777">
      <w:pPr>
        <w:jc w:val="both"/>
        <w:rPr>
          <w:rFonts w:ascii="Garamond" w:hAnsi="Garamond"/>
          <w:sz w:val="22"/>
          <w:szCs w:val="22"/>
        </w:rPr>
      </w:pPr>
    </w:p>
    <w:p w:rsidR="00344E56" w:rsidP="00344E56" w:rsidRDefault="00344E56" w14:paraId="53E2490E" w14:textId="77777777">
      <w:pPr>
        <w:jc w:val="both"/>
        <w:rPr>
          <w:rFonts w:ascii="Garamond" w:hAnsi="Garamond"/>
          <w:sz w:val="22"/>
          <w:szCs w:val="22"/>
        </w:rPr>
      </w:pPr>
      <w:r>
        <w:rPr>
          <w:rFonts w:ascii="Garamond" w:hAnsi="Garamond"/>
          <w:sz w:val="22"/>
          <w:szCs w:val="22"/>
        </w:rPr>
        <w:t>En este capítulo se analiza la gestión de usuarios y perfiles de acceso al SIPROJ-WEB, así como el cumplimiento de las disposiciones relacionadas con la capacitación, reinducción y fortalecimiento de competencias de los usuarios del sistema.</w:t>
      </w:r>
    </w:p>
    <w:p w:rsidRPr="00913043" w:rsidR="00344E56" w:rsidP="00344E56" w:rsidRDefault="00344E56" w14:paraId="2B198F74" w14:textId="77777777">
      <w:pPr>
        <w:jc w:val="both"/>
        <w:rPr>
          <w:rFonts w:ascii="Garamond" w:hAnsi="Garamond"/>
          <w:sz w:val="22"/>
          <w:szCs w:val="22"/>
        </w:rPr>
      </w:pPr>
    </w:p>
    <w:p w:rsidR="00344E56" w:rsidP="00344E56" w:rsidRDefault="00344E56" w14:paraId="0EA1282A" w14:textId="77777777">
      <w:pPr>
        <w:jc w:val="both"/>
        <w:rPr>
          <w:rFonts w:ascii="Garamond" w:hAnsi="Garamond"/>
          <w:sz w:val="22"/>
          <w:szCs w:val="22"/>
        </w:rPr>
      </w:pPr>
      <w:r w:rsidRPr="00913043">
        <w:rPr>
          <w:rFonts w:ascii="Garamond" w:hAnsi="Garamond"/>
          <w:sz w:val="22"/>
          <w:szCs w:val="22"/>
        </w:rPr>
        <w:t>La evaluación se orienta a verificar que los permisos otorgados sean coherentes con las funciones desempeñadas y que se adopten medidas para salvaguardar la seguridad de la información contenida en la plataforma.</w:t>
      </w:r>
    </w:p>
    <w:p w:rsidR="00344E56" w:rsidP="00344E56" w:rsidRDefault="00344E56" w14:paraId="578E909F" w14:textId="77777777">
      <w:pPr>
        <w:jc w:val="both"/>
        <w:rPr>
          <w:rFonts w:ascii="Garamond" w:hAnsi="Garamond"/>
          <w:sz w:val="22"/>
          <w:szCs w:val="22"/>
        </w:rPr>
      </w:pPr>
    </w:p>
    <w:p w:rsidR="00344E56" w:rsidP="00344E56" w:rsidRDefault="00344E56" w14:paraId="134F1AE7" w14:textId="77777777">
      <w:pPr>
        <w:jc w:val="both"/>
        <w:rPr>
          <w:rFonts w:ascii="Garamond" w:hAnsi="Garamond"/>
          <w:noProof/>
          <w:sz w:val="22"/>
          <w:szCs w:val="22"/>
        </w:rPr>
      </w:pPr>
      <w:r>
        <w:rPr>
          <w:rFonts w:ascii="Garamond" w:hAnsi="Garamond"/>
          <w:sz w:val="22"/>
          <w:szCs w:val="22"/>
        </w:rPr>
        <w:t xml:space="preserve">A través de memorando </w:t>
      </w:r>
      <w:r w:rsidRPr="009A2F5E">
        <w:rPr>
          <w:rFonts w:ascii="Garamond" w:hAnsi="Garamond"/>
          <w:noProof/>
          <w:sz w:val="22"/>
          <w:szCs w:val="22"/>
        </w:rPr>
        <w:t>20261500188943</w:t>
      </w:r>
      <w:r>
        <w:rPr>
          <w:rFonts w:ascii="Garamond" w:hAnsi="Garamond"/>
          <w:noProof/>
          <w:sz w:val="22"/>
          <w:szCs w:val="22"/>
        </w:rPr>
        <w:t xml:space="preserve"> </w:t>
      </w:r>
      <w:r w:rsidRPr="00CC1CC9">
        <w:rPr>
          <w:rFonts w:ascii="Garamond" w:hAnsi="Garamond"/>
          <w:noProof/>
          <w:sz w:val="22"/>
          <w:szCs w:val="22"/>
        </w:rPr>
        <w:t xml:space="preserve">del </w:t>
      </w:r>
      <w:r>
        <w:rPr>
          <w:rFonts w:ascii="Garamond" w:hAnsi="Garamond"/>
          <w:noProof/>
          <w:sz w:val="22"/>
          <w:szCs w:val="22"/>
        </w:rPr>
        <w:t xml:space="preserve">21 de mayo de </w:t>
      </w:r>
      <w:r w:rsidRPr="00CC1CC9">
        <w:rPr>
          <w:rFonts w:ascii="Garamond" w:hAnsi="Garamond"/>
          <w:noProof/>
          <w:sz w:val="22"/>
          <w:szCs w:val="22"/>
        </w:rPr>
        <w:t>202</w:t>
      </w:r>
      <w:r>
        <w:rPr>
          <w:rFonts w:ascii="Garamond" w:hAnsi="Garamond"/>
          <w:noProof/>
          <w:sz w:val="22"/>
          <w:szCs w:val="22"/>
        </w:rPr>
        <w:t xml:space="preserve">6, la Direccion Juridica </w:t>
      </w:r>
      <w:r w:rsidRPr="00CC1CC9">
        <w:rPr>
          <w:rFonts w:ascii="Garamond" w:hAnsi="Garamond"/>
          <w:noProof/>
          <w:sz w:val="22"/>
          <w:szCs w:val="22"/>
        </w:rPr>
        <w:t xml:space="preserve"> solicitó a la </w:t>
      </w:r>
      <w:r>
        <w:rPr>
          <w:rFonts w:ascii="Garamond" w:hAnsi="Garamond"/>
          <w:noProof/>
          <w:sz w:val="22"/>
          <w:szCs w:val="22"/>
        </w:rPr>
        <w:t>Dirección Jurídica</w:t>
      </w:r>
      <w:r w:rsidRPr="00CC1CC9">
        <w:rPr>
          <w:rFonts w:ascii="Garamond" w:hAnsi="Garamond"/>
          <w:noProof/>
          <w:sz w:val="22"/>
          <w:szCs w:val="22"/>
        </w:rPr>
        <w:t>, la siguiente</w:t>
      </w:r>
      <w:r>
        <w:rPr>
          <w:rFonts w:ascii="Garamond" w:hAnsi="Garamond"/>
          <w:noProof/>
          <w:sz w:val="22"/>
          <w:szCs w:val="22"/>
        </w:rPr>
        <w:t xml:space="preserve"> </w:t>
      </w:r>
      <w:r w:rsidRPr="00CC1CC9">
        <w:rPr>
          <w:rFonts w:ascii="Garamond" w:hAnsi="Garamond"/>
          <w:noProof/>
          <w:sz w:val="22"/>
          <w:szCs w:val="22"/>
        </w:rPr>
        <w:t>información:</w:t>
      </w:r>
      <w:r>
        <w:rPr>
          <w:rFonts w:ascii="Garamond" w:hAnsi="Garamond"/>
          <w:noProof/>
          <w:sz w:val="22"/>
          <w:szCs w:val="22"/>
        </w:rPr>
        <w:t xml:space="preserve">  </w:t>
      </w:r>
    </w:p>
    <w:p w:rsidR="00344E56" w:rsidP="00344E56" w:rsidRDefault="00344E56" w14:paraId="5CC7BC0D" w14:textId="77777777">
      <w:pPr>
        <w:jc w:val="both"/>
        <w:rPr>
          <w:rFonts w:ascii="Garamond" w:hAnsi="Garamond"/>
          <w:noProof/>
          <w:sz w:val="22"/>
          <w:szCs w:val="22"/>
        </w:rPr>
      </w:pPr>
    </w:p>
    <w:p w:rsidR="00344E56" w:rsidP="00344E56" w:rsidRDefault="00344E56" w14:paraId="75861809" w14:textId="77777777">
      <w:pPr>
        <w:jc w:val="both"/>
        <w:rPr>
          <w:rFonts w:ascii="Garamond" w:hAnsi="Garamond"/>
          <w:i/>
          <w:iCs/>
          <w:noProof/>
          <w:sz w:val="22"/>
          <w:szCs w:val="22"/>
        </w:rPr>
      </w:pPr>
      <w:r>
        <w:rPr>
          <w:rFonts w:ascii="Garamond" w:hAnsi="Garamond"/>
          <w:i/>
          <w:iCs/>
          <w:noProof/>
          <w:sz w:val="22"/>
          <w:szCs w:val="22"/>
        </w:rPr>
        <w:t>“</w:t>
      </w:r>
      <w:r w:rsidRPr="009A2F5E">
        <w:rPr>
          <w:rFonts w:ascii="Garamond" w:hAnsi="Garamond"/>
          <w:i/>
          <w:iCs/>
          <w:noProof/>
          <w:sz w:val="22"/>
          <w:szCs w:val="22"/>
        </w:rPr>
        <w:t>1. Relación del personal que ejerció la defensa judicial de la entidad durante el periodo comprendido entre el 1 de noviembre de 2025 y el 30 de abril de 2026.</w:t>
      </w:r>
    </w:p>
    <w:p w:rsidRPr="00301E64" w:rsidR="00344E56" w:rsidP="00344E56" w:rsidRDefault="00344E56" w14:paraId="3454FEE4" w14:textId="77777777">
      <w:pPr>
        <w:jc w:val="both"/>
        <w:rPr>
          <w:rFonts w:ascii="Garamond" w:hAnsi="Garamond"/>
          <w:i/>
          <w:iCs/>
          <w:noProof/>
          <w:sz w:val="22"/>
          <w:szCs w:val="22"/>
        </w:rPr>
      </w:pPr>
      <w:r w:rsidRPr="009A2F5E">
        <w:rPr>
          <w:rFonts w:ascii="Garamond" w:hAnsi="Garamond"/>
          <w:i/>
          <w:iCs/>
          <w:noProof/>
          <w:sz w:val="22"/>
          <w:szCs w:val="22"/>
        </w:rPr>
        <w:t xml:space="preserve"> 2. Relación de usuarios SIPROJ WEB del nivel central y alcaldías locales de la Secretaría Distrital de Gobierno, especificando: Nombre completo. Rol asignado. Tipo de vinculación (carrera administrativa, provisionalidad, libre nombramiento y remoción o contratista).</w:t>
      </w:r>
      <w:r>
        <w:rPr>
          <w:rFonts w:ascii="Garamond" w:hAnsi="Garamond"/>
          <w:i/>
          <w:iCs/>
          <w:noProof/>
          <w:sz w:val="22"/>
          <w:szCs w:val="22"/>
        </w:rPr>
        <w:t>”</w:t>
      </w:r>
    </w:p>
    <w:p w:rsidR="00344E56" w:rsidP="00344E56" w:rsidRDefault="00344E56" w14:paraId="3BC340C7" w14:textId="77777777">
      <w:pPr>
        <w:jc w:val="both"/>
        <w:rPr>
          <w:rFonts w:ascii="Garamond" w:hAnsi="Garamond"/>
          <w:noProof/>
          <w:sz w:val="22"/>
          <w:szCs w:val="22"/>
        </w:rPr>
      </w:pPr>
    </w:p>
    <w:p w:rsidR="00AD6BEB" w:rsidP="00AD6BEB" w:rsidRDefault="00AD6BEB" w14:paraId="11B011E4" w14:textId="451CA240">
      <w:pPr>
        <w:jc w:val="both"/>
        <w:rPr>
          <w:rFonts w:ascii="Garamond" w:hAnsi="Garamond"/>
          <w:noProof/>
          <w:sz w:val="22"/>
          <w:szCs w:val="22"/>
        </w:rPr>
      </w:pPr>
      <w:r w:rsidRPr="00EF754C">
        <w:rPr>
          <w:rFonts w:ascii="Garamond" w:hAnsi="Garamond"/>
          <w:noProof/>
          <w:sz w:val="22"/>
          <w:szCs w:val="22"/>
        </w:rPr>
        <w:t>La solicitud fue atendida mediante correo electrónico del 27 de mayo de 2026</w:t>
      </w:r>
      <w:r>
        <w:rPr>
          <w:rFonts w:ascii="Garamond" w:hAnsi="Garamond"/>
          <w:noProof/>
          <w:sz w:val="22"/>
          <w:szCs w:val="22"/>
        </w:rPr>
        <w:t>,</w:t>
      </w:r>
      <w:r w:rsidRPr="00EF754C">
        <w:rPr>
          <w:rFonts w:ascii="Garamond" w:hAnsi="Garamond"/>
          <w:noProof/>
          <w:sz w:val="22"/>
          <w:szCs w:val="22"/>
        </w:rPr>
        <w:t xml:space="preserve"> </w:t>
      </w:r>
      <w:r>
        <w:rPr>
          <w:rFonts w:ascii="Garamond" w:hAnsi="Garamond"/>
          <w:noProof/>
          <w:sz w:val="22"/>
          <w:szCs w:val="22"/>
        </w:rPr>
        <w:t>C</w:t>
      </w:r>
      <w:r w:rsidRPr="00EF754C">
        <w:rPr>
          <w:rFonts w:ascii="Garamond" w:hAnsi="Garamond"/>
          <w:noProof/>
          <w:sz w:val="22"/>
          <w:szCs w:val="22"/>
        </w:rPr>
        <w:t>on base en la información suministrada, se realizó un cruce entre la relación del personal que ejerció actividades de defensa judicial durante el período evaluado y la base de usuarios registrados en SIPROJ-WEB, obteniendo los siguientes resultados:</w:t>
      </w:r>
    </w:p>
    <w:p w:rsidR="009232E8" w:rsidP="00AD6BEB" w:rsidRDefault="009232E8" w14:paraId="76FDBDCD" w14:textId="77777777">
      <w:pPr>
        <w:jc w:val="both"/>
        <w:rPr>
          <w:rFonts w:ascii="Garamond" w:hAnsi="Garamond"/>
          <w:b/>
          <w:bCs/>
          <w:noProof/>
          <w:sz w:val="22"/>
          <w:szCs w:val="22"/>
        </w:rPr>
      </w:pPr>
    </w:p>
    <w:p w:rsidRPr="009232E8" w:rsidR="00AD6BEB" w:rsidP="009232E8" w:rsidRDefault="009232E8" w14:paraId="2AAB1EDD" w14:textId="30D55C25">
      <w:pPr>
        <w:jc w:val="center"/>
        <w:rPr>
          <w:rFonts w:ascii="Garamond" w:hAnsi="Garamond"/>
          <w:b/>
          <w:bCs/>
          <w:noProof/>
          <w:sz w:val="22"/>
          <w:szCs w:val="22"/>
        </w:rPr>
      </w:pPr>
      <w:r w:rsidRPr="009232E8">
        <w:rPr>
          <w:rFonts w:ascii="Garamond" w:hAnsi="Garamond"/>
          <w:b/>
          <w:bCs/>
          <w:noProof/>
          <w:sz w:val="22"/>
          <w:szCs w:val="22"/>
        </w:rPr>
        <w:t xml:space="preserve">Tabla No. </w:t>
      </w:r>
      <w:r w:rsidRPr="009232E8">
        <w:rPr>
          <w:rFonts w:ascii="Garamond" w:hAnsi="Garamond"/>
          <w:b/>
          <w:bCs/>
          <w:noProof/>
          <w:sz w:val="22"/>
          <w:szCs w:val="22"/>
        </w:rPr>
        <w:t>5 Verificacion usuarios SIPROJ del nivel central</w:t>
      </w:r>
    </w:p>
    <w:tbl>
      <w:tblPr>
        <w:tblW w:w="0" w:type="auto"/>
        <w:tblCellMar>
          <w:left w:w="70" w:type="dxa"/>
          <w:right w:w="70" w:type="dxa"/>
        </w:tblCellMar>
        <w:tblLook w:val="04A0" w:firstRow="1" w:lastRow="0" w:firstColumn="1" w:lastColumn="0" w:noHBand="0" w:noVBand="1"/>
      </w:tblPr>
      <w:tblGrid>
        <w:gridCol w:w="437"/>
        <w:gridCol w:w="2572"/>
        <w:gridCol w:w="4500"/>
        <w:gridCol w:w="1886"/>
      </w:tblGrid>
      <w:tr w:rsidRPr="00EF754C" w:rsidR="00AD6BEB" w:rsidTr="00A37A06" w14:paraId="0074F895" w14:textId="77777777">
        <w:trPr>
          <w:trHeight w:val="311"/>
        </w:trPr>
        <w:tc>
          <w:tcPr>
            <w:tcW w:w="0" w:type="auto"/>
            <w:gridSpan w:val="4"/>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EF754C" w:rsidR="00AD6BEB" w:rsidP="00450D09" w:rsidRDefault="00AD6BEB" w14:paraId="01CBBF42" w14:textId="3BDE4661">
            <w:pPr>
              <w:suppressAutoHyphens w:val="0"/>
              <w:jc w:val="center"/>
              <w:rPr>
                <w:rFonts w:ascii="Garamond" w:hAnsi="Garamond"/>
                <w:b/>
                <w:bCs/>
                <w:color w:val="000000"/>
                <w:lang w:val="es-419" w:eastAsia="es-419"/>
              </w:rPr>
            </w:pPr>
            <w:r w:rsidRPr="00EF754C">
              <w:rPr>
                <w:rFonts w:ascii="Garamond" w:hAnsi="Garamond"/>
                <w:b/>
                <w:bCs/>
                <w:color w:val="000000"/>
                <w:lang w:val="es-419" w:eastAsia="es-419"/>
              </w:rPr>
              <w:t>Relación del personal que ejerció la defensa judicial de la entidad durante el periodo comprendido entre el 1 de noviembre de 2025 y el 30 de abril de 2026.</w:t>
            </w:r>
          </w:p>
        </w:tc>
      </w:tr>
      <w:tr w:rsidRPr="00EF754C" w:rsidR="00AD6BEB" w:rsidTr="00A37A06" w14:paraId="26DBA0D6"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F2F2F2" w:themeFill="background1" w:themeFillShade="F2"/>
            <w:noWrap/>
            <w:vAlign w:val="center"/>
            <w:hideMark/>
          </w:tcPr>
          <w:p w:rsidRPr="00EF754C" w:rsidR="00AD6BEB" w:rsidP="00450D09" w:rsidRDefault="00AD6BEB" w14:paraId="2271290D" w14:textId="77777777">
            <w:pPr>
              <w:suppressAutoHyphens w:val="0"/>
              <w:jc w:val="center"/>
              <w:rPr>
                <w:rFonts w:ascii="Garamond" w:hAnsi="Garamond"/>
                <w:b/>
                <w:bCs/>
                <w:color w:val="000000"/>
                <w:lang w:val="es-419" w:eastAsia="es-419"/>
              </w:rPr>
            </w:pPr>
            <w:r w:rsidRPr="00EF754C">
              <w:rPr>
                <w:rFonts w:ascii="Garamond" w:hAnsi="Garamond"/>
                <w:b/>
                <w:bCs/>
                <w:color w:val="000000"/>
                <w:lang w:val="es-419" w:eastAsia="es-419"/>
              </w:rPr>
              <w:t>No</w:t>
            </w:r>
          </w:p>
        </w:tc>
        <w:tc>
          <w:tcPr>
            <w:tcW w:w="0" w:type="auto"/>
            <w:tcBorders>
              <w:top w:val="single" w:color="auto" w:sz="4" w:space="0"/>
              <w:left w:val="nil"/>
              <w:bottom w:val="single" w:color="auto" w:sz="4" w:space="0"/>
              <w:right w:val="single" w:color="auto" w:sz="4" w:space="0"/>
            </w:tcBorders>
            <w:shd w:val="clear" w:color="auto" w:fill="F2F2F2" w:themeFill="background1" w:themeFillShade="F2"/>
            <w:noWrap/>
            <w:vAlign w:val="center"/>
            <w:hideMark/>
          </w:tcPr>
          <w:p w:rsidRPr="00EF754C" w:rsidR="00AD6BEB" w:rsidP="00450D09" w:rsidRDefault="00AD6BEB" w14:paraId="6A4095AE" w14:textId="77777777">
            <w:pPr>
              <w:suppressAutoHyphens w:val="0"/>
              <w:jc w:val="center"/>
              <w:rPr>
                <w:rFonts w:ascii="Garamond" w:hAnsi="Garamond"/>
                <w:b/>
                <w:bCs/>
                <w:color w:val="000000"/>
                <w:lang w:val="es-419" w:eastAsia="es-419"/>
              </w:rPr>
            </w:pPr>
            <w:r w:rsidRPr="00EF754C">
              <w:rPr>
                <w:rFonts w:ascii="Garamond" w:hAnsi="Garamond"/>
                <w:b/>
                <w:bCs/>
                <w:color w:val="000000"/>
                <w:lang w:val="es-419" w:eastAsia="es-419"/>
              </w:rPr>
              <w:t>NOMBRE Y APELLIDO</w:t>
            </w:r>
          </w:p>
        </w:tc>
        <w:tc>
          <w:tcPr>
            <w:tcW w:w="0" w:type="auto"/>
            <w:tcBorders>
              <w:top w:val="single" w:color="auto" w:sz="4" w:space="0"/>
              <w:left w:val="nil"/>
              <w:bottom w:val="single" w:color="auto" w:sz="4" w:space="0"/>
              <w:right w:val="nil"/>
            </w:tcBorders>
            <w:shd w:val="clear" w:color="auto" w:fill="F2F2F2" w:themeFill="background1" w:themeFillShade="F2"/>
            <w:noWrap/>
            <w:vAlign w:val="center"/>
            <w:hideMark/>
          </w:tcPr>
          <w:p w:rsidRPr="00EF754C" w:rsidR="00AD6BEB" w:rsidP="00450D09" w:rsidRDefault="00AD6BEB" w14:paraId="4ABB2996" w14:textId="77777777">
            <w:pPr>
              <w:suppressAutoHyphens w:val="0"/>
              <w:jc w:val="center"/>
              <w:rPr>
                <w:rFonts w:ascii="Garamond" w:hAnsi="Garamond"/>
                <w:b/>
                <w:bCs/>
                <w:color w:val="000000"/>
                <w:lang w:val="es-419" w:eastAsia="es-419"/>
              </w:rPr>
            </w:pPr>
            <w:r w:rsidRPr="00EF754C">
              <w:rPr>
                <w:rFonts w:ascii="Garamond" w:hAnsi="Garamond"/>
                <w:b/>
                <w:bCs/>
                <w:color w:val="000000"/>
                <w:lang w:val="es-419" w:eastAsia="es-419"/>
              </w:rPr>
              <w:t>VINCULACIÓN</w:t>
            </w:r>
          </w:p>
        </w:tc>
        <w:tc>
          <w:tcPr>
            <w:tcW w:w="0" w:type="auto"/>
            <w:tcBorders>
              <w:top w:val="single" w:color="auto" w:sz="4" w:space="0"/>
              <w:left w:val="single" w:color="auto" w:sz="4" w:space="0"/>
              <w:bottom w:val="single" w:color="auto" w:sz="4" w:space="0"/>
              <w:right w:val="single" w:color="auto" w:sz="4" w:space="0"/>
            </w:tcBorders>
            <w:shd w:val="clear" w:color="auto" w:fill="F2F2F2" w:themeFill="background1" w:themeFillShade="F2"/>
            <w:noWrap/>
            <w:vAlign w:val="center"/>
            <w:hideMark/>
          </w:tcPr>
          <w:p w:rsidRPr="00EF754C" w:rsidR="00AD6BEB" w:rsidP="00450D09" w:rsidRDefault="00AD6BEB" w14:paraId="09373AE9" w14:textId="77777777">
            <w:pPr>
              <w:suppressAutoHyphens w:val="0"/>
              <w:jc w:val="center"/>
              <w:rPr>
                <w:rFonts w:ascii="Garamond" w:hAnsi="Garamond"/>
                <w:b/>
                <w:bCs/>
                <w:color w:val="000000"/>
                <w:lang w:val="es-419" w:eastAsia="es-419"/>
              </w:rPr>
            </w:pPr>
            <w:r w:rsidRPr="00EF754C">
              <w:rPr>
                <w:rFonts w:ascii="Garamond" w:hAnsi="Garamond"/>
                <w:b/>
                <w:bCs/>
                <w:color w:val="000000"/>
                <w:lang w:val="es-419" w:eastAsia="es-419"/>
              </w:rPr>
              <w:t xml:space="preserve">USUARIO SIPROJ </w:t>
            </w:r>
          </w:p>
        </w:tc>
      </w:tr>
      <w:tr w:rsidRPr="00EF754C" w:rsidR="00AD6BEB" w:rsidTr="00450D09" w14:paraId="0EA974CB" w14:textId="77777777">
        <w:trPr>
          <w:trHeight w:val="330"/>
        </w:trPr>
        <w:tc>
          <w:tcPr>
            <w:tcW w:w="0" w:type="auto"/>
            <w:tcBorders>
              <w:top w:val="single" w:color="auto" w:sz="4" w:space="0"/>
              <w:left w:val="single" w:color="auto" w:sz="4" w:space="0"/>
              <w:bottom w:val="single" w:color="auto" w:sz="4" w:space="0"/>
              <w:right w:val="single" w:color="auto" w:sz="4" w:space="0"/>
            </w:tcBorders>
            <w:vAlign w:val="center"/>
            <w:hideMark/>
          </w:tcPr>
          <w:p w:rsidRPr="00EF754C" w:rsidR="00AD6BEB" w:rsidP="00450D09" w:rsidRDefault="00AD6BEB" w14:paraId="52B60151" w14:textId="77777777">
            <w:pPr>
              <w:suppressAutoHyphens w:val="0"/>
              <w:jc w:val="center"/>
              <w:rPr>
                <w:rFonts w:ascii="Garamond" w:hAnsi="Garamond"/>
                <w:color w:val="000000"/>
                <w:lang w:val="es-419" w:eastAsia="es-419"/>
              </w:rPr>
            </w:pPr>
            <w:r w:rsidRPr="00EF754C">
              <w:rPr>
                <w:rFonts w:ascii="Garamond" w:hAnsi="Garamond"/>
                <w:color w:val="000000"/>
                <w:lang w:val="es-419" w:eastAsia="es-419"/>
              </w:rPr>
              <w:t>1</w:t>
            </w:r>
          </w:p>
        </w:tc>
        <w:tc>
          <w:tcPr>
            <w:tcW w:w="0" w:type="auto"/>
            <w:tcBorders>
              <w:top w:val="single" w:color="auto" w:sz="4" w:space="0"/>
              <w:left w:val="nil"/>
              <w:bottom w:val="single" w:color="auto" w:sz="4" w:space="0"/>
              <w:right w:val="single" w:color="auto" w:sz="4" w:space="0"/>
            </w:tcBorders>
            <w:vAlign w:val="center"/>
            <w:hideMark/>
          </w:tcPr>
          <w:p w:rsidRPr="00EF754C" w:rsidR="00AD6BEB" w:rsidP="00450D09" w:rsidRDefault="00AD6BEB" w14:paraId="2B5D5685" w14:textId="77777777">
            <w:pPr>
              <w:suppressAutoHyphens w:val="0"/>
              <w:jc w:val="center"/>
              <w:rPr>
                <w:rFonts w:ascii="Garamond" w:hAnsi="Garamond"/>
                <w:color w:val="000000"/>
                <w:lang w:val="es-419" w:eastAsia="es-419"/>
              </w:rPr>
            </w:pPr>
            <w:r w:rsidRPr="00EF754C">
              <w:rPr>
                <w:rFonts w:ascii="Garamond" w:hAnsi="Garamond"/>
                <w:color w:val="000000"/>
                <w:lang w:val="es-419" w:eastAsia="es-419"/>
              </w:rPr>
              <w:t>Liliana Mayorga Llanos</w:t>
            </w:r>
          </w:p>
        </w:tc>
        <w:tc>
          <w:tcPr>
            <w:tcW w:w="0" w:type="auto"/>
            <w:tcBorders>
              <w:top w:val="single" w:color="auto" w:sz="4" w:space="0"/>
              <w:left w:val="nil"/>
              <w:bottom w:val="single" w:color="auto" w:sz="4" w:space="0"/>
              <w:right w:val="nil"/>
            </w:tcBorders>
            <w:noWrap/>
            <w:vAlign w:val="bottom"/>
            <w:hideMark/>
          </w:tcPr>
          <w:p w:rsidRPr="00EF754C" w:rsidR="00AD6BEB" w:rsidP="00450D09" w:rsidRDefault="00AD6BEB" w14:paraId="36CCFAD8" w14:textId="77777777">
            <w:pPr>
              <w:suppressAutoHyphens w:val="0"/>
              <w:jc w:val="center"/>
              <w:rPr>
                <w:rFonts w:ascii="Garamond" w:hAnsi="Garamond"/>
                <w:color w:val="000000"/>
                <w:lang w:val="es-419" w:eastAsia="es-419"/>
              </w:rPr>
            </w:pPr>
            <w:r w:rsidRPr="00EF754C">
              <w:rPr>
                <w:rFonts w:ascii="Garamond" w:hAnsi="Garamond"/>
                <w:color w:val="000000"/>
                <w:lang w:val="es-419" w:eastAsia="es-419"/>
              </w:rPr>
              <w:t>CARRERA ADMINISTRATIVA</w:t>
            </w:r>
          </w:p>
        </w:tc>
        <w:tc>
          <w:tcPr>
            <w:tcW w:w="0" w:type="auto"/>
            <w:tcBorders>
              <w:top w:val="single" w:color="auto" w:sz="4" w:space="0"/>
              <w:left w:val="single" w:color="auto" w:sz="4" w:space="0"/>
              <w:bottom w:val="single" w:color="auto" w:sz="4" w:space="0"/>
              <w:right w:val="single" w:color="auto" w:sz="4" w:space="0"/>
            </w:tcBorders>
            <w:noWrap/>
            <w:vAlign w:val="bottom"/>
            <w:hideMark/>
          </w:tcPr>
          <w:p w:rsidRPr="00EF754C" w:rsidR="00AD6BEB" w:rsidP="009232E8" w:rsidRDefault="00AD6BEB" w14:paraId="70BFF1BB" w14:textId="3615DD20">
            <w:pPr>
              <w:suppressAutoHyphens w:val="0"/>
              <w:jc w:val="center"/>
              <w:rPr>
                <w:rFonts w:ascii="Garamond" w:hAnsi="Garamond"/>
                <w:color w:val="000000"/>
                <w:lang w:val="es-419" w:eastAsia="es-419"/>
              </w:rPr>
            </w:pPr>
            <w:r w:rsidRPr="00EF754C">
              <w:rPr>
                <w:rFonts w:ascii="Garamond" w:hAnsi="Garamond"/>
                <w:color w:val="000000"/>
                <w:lang w:val="es-419" w:eastAsia="es-419"/>
              </w:rPr>
              <w:t>SI TIENE</w:t>
            </w:r>
          </w:p>
        </w:tc>
      </w:tr>
      <w:tr w:rsidRPr="00EF754C" w:rsidR="00AD6BEB" w:rsidTr="00450D09" w14:paraId="60AAB609" w14:textId="77777777">
        <w:trPr>
          <w:trHeight w:val="330"/>
        </w:trPr>
        <w:tc>
          <w:tcPr>
            <w:tcW w:w="0" w:type="auto"/>
            <w:tcBorders>
              <w:top w:val="nil"/>
              <w:left w:val="single" w:color="auto" w:sz="4" w:space="0"/>
              <w:bottom w:val="single" w:color="auto" w:sz="4" w:space="0"/>
              <w:right w:val="single" w:color="auto" w:sz="4" w:space="0"/>
            </w:tcBorders>
            <w:vAlign w:val="center"/>
            <w:hideMark/>
          </w:tcPr>
          <w:p w:rsidRPr="00EF754C" w:rsidR="00AD6BEB" w:rsidP="00450D09" w:rsidRDefault="00AD6BEB" w14:paraId="15F24BEB" w14:textId="77777777">
            <w:pPr>
              <w:suppressAutoHyphens w:val="0"/>
              <w:jc w:val="center"/>
              <w:rPr>
                <w:rFonts w:ascii="Garamond" w:hAnsi="Garamond"/>
                <w:color w:val="000000"/>
                <w:lang w:val="es-419" w:eastAsia="es-419"/>
              </w:rPr>
            </w:pPr>
            <w:r w:rsidRPr="00EF754C">
              <w:rPr>
                <w:rFonts w:ascii="Garamond" w:hAnsi="Garamond"/>
                <w:color w:val="000000"/>
                <w:lang w:val="es-419" w:eastAsia="es-419"/>
              </w:rPr>
              <w:t>2</w:t>
            </w:r>
          </w:p>
        </w:tc>
        <w:tc>
          <w:tcPr>
            <w:tcW w:w="0" w:type="auto"/>
            <w:tcBorders>
              <w:top w:val="nil"/>
              <w:left w:val="nil"/>
              <w:bottom w:val="single" w:color="auto" w:sz="4" w:space="0"/>
              <w:right w:val="single" w:color="auto" w:sz="4" w:space="0"/>
            </w:tcBorders>
            <w:vAlign w:val="center"/>
            <w:hideMark/>
          </w:tcPr>
          <w:p w:rsidRPr="00EF754C" w:rsidR="00AD6BEB" w:rsidP="00450D09" w:rsidRDefault="00AD6BEB" w14:paraId="0B572461" w14:textId="77777777">
            <w:pPr>
              <w:suppressAutoHyphens w:val="0"/>
              <w:jc w:val="center"/>
              <w:rPr>
                <w:rFonts w:ascii="Garamond" w:hAnsi="Garamond"/>
                <w:color w:val="000000"/>
                <w:lang w:val="es-419" w:eastAsia="es-419"/>
              </w:rPr>
            </w:pPr>
            <w:r w:rsidRPr="00EF754C">
              <w:rPr>
                <w:rFonts w:ascii="Garamond" w:hAnsi="Garamond"/>
                <w:color w:val="000000"/>
                <w:lang w:val="es-419" w:eastAsia="es-419"/>
              </w:rPr>
              <w:t>Sandra Catalina Arias Vargas</w:t>
            </w:r>
          </w:p>
        </w:tc>
        <w:tc>
          <w:tcPr>
            <w:tcW w:w="0" w:type="auto"/>
            <w:tcBorders>
              <w:top w:val="nil"/>
              <w:left w:val="nil"/>
              <w:bottom w:val="single" w:color="auto" w:sz="4" w:space="0"/>
              <w:right w:val="nil"/>
            </w:tcBorders>
            <w:noWrap/>
            <w:vAlign w:val="bottom"/>
            <w:hideMark/>
          </w:tcPr>
          <w:p w:rsidRPr="00EF754C" w:rsidR="00AD6BEB" w:rsidP="00450D09" w:rsidRDefault="00AD6BEB" w14:paraId="291B64F2" w14:textId="77777777">
            <w:pPr>
              <w:suppressAutoHyphens w:val="0"/>
              <w:jc w:val="center"/>
              <w:rPr>
                <w:rFonts w:ascii="Garamond" w:hAnsi="Garamond"/>
                <w:color w:val="000000"/>
                <w:lang w:val="es-419" w:eastAsia="es-419"/>
              </w:rPr>
            </w:pPr>
            <w:r w:rsidRPr="00EF754C">
              <w:rPr>
                <w:rFonts w:ascii="Garamond" w:hAnsi="Garamond"/>
                <w:color w:val="000000"/>
                <w:lang w:val="es-419" w:eastAsia="es-419"/>
              </w:rPr>
              <w:t>CARRERA ADMINISTRATIVA</w:t>
            </w:r>
          </w:p>
        </w:tc>
        <w:tc>
          <w:tcPr>
            <w:tcW w:w="0" w:type="auto"/>
            <w:tcBorders>
              <w:top w:val="nil"/>
              <w:left w:val="single" w:color="auto" w:sz="4" w:space="0"/>
              <w:bottom w:val="single" w:color="auto" w:sz="4" w:space="0"/>
              <w:right w:val="single" w:color="auto" w:sz="4" w:space="0"/>
            </w:tcBorders>
            <w:noWrap/>
            <w:vAlign w:val="bottom"/>
            <w:hideMark/>
          </w:tcPr>
          <w:p w:rsidRPr="00EF754C" w:rsidR="00AD6BEB" w:rsidP="009232E8" w:rsidRDefault="00AD6BEB" w14:paraId="1AFC6B3D" w14:textId="7FD0DEA7">
            <w:pPr>
              <w:suppressAutoHyphens w:val="0"/>
              <w:jc w:val="center"/>
              <w:rPr>
                <w:rFonts w:ascii="Garamond" w:hAnsi="Garamond"/>
                <w:color w:val="000000"/>
                <w:lang w:val="es-419" w:eastAsia="es-419"/>
              </w:rPr>
            </w:pPr>
            <w:r w:rsidRPr="00EF754C">
              <w:rPr>
                <w:rFonts w:ascii="Garamond" w:hAnsi="Garamond"/>
                <w:color w:val="000000"/>
                <w:lang w:val="es-419" w:eastAsia="es-419"/>
              </w:rPr>
              <w:t>SI TIENE</w:t>
            </w:r>
          </w:p>
        </w:tc>
      </w:tr>
      <w:tr w:rsidRPr="00EF754C" w:rsidR="00AD6BEB" w:rsidTr="00450D09" w14:paraId="7C1EA6A7" w14:textId="77777777">
        <w:trPr>
          <w:trHeight w:val="330"/>
        </w:trPr>
        <w:tc>
          <w:tcPr>
            <w:tcW w:w="0" w:type="auto"/>
            <w:tcBorders>
              <w:top w:val="nil"/>
              <w:left w:val="single" w:color="auto" w:sz="4" w:space="0"/>
              <w:bottom w:val="single" w:color="auto" w:sz="4" w:space="0"/>
              <w:right w:val="single" w:color="auto" w:sz="4" w:space="0"/>
            </w:tcBorders>
            <w:vAlign w:val="center"/>
            <w:hideMark/>
          </w:tcPr>
          <w:p w:rsidRPr="00EF754C" w:rsidR="00AD6BEB" w:rsidP="00450D09" w:rsidRDefault="00AD6BEB" w14:paraId="10165DED" w14:textId="77777777">
            <w:pPr>
              <w:suppressAutoHyphens w:val="0"/>
              <w:jc w:val="center"/>
              <w:rPr>
                <w:rFonts w:ascii="Garamond" w:hAnsi="Garamond"/>
                <w:color w:val="000000"/>
                <w:lang w:val="es-419" w:eastAsia="es-419"/>
              </w:rPr>
            </w:pPr>
            <w:r w:rsidRPr="00EF754C">
              <w:rPr>
                <w:rFonts w:ascii="Garamond" w:hAnsi="Garamond"/>
                <w:color w:val="000000"/>
                <w:lang w:val="es-419" w:eastAsia="es-419"/>
              </w:rPr>
              <w:t>3</w:t>
            </w:r>
          </w:p>
        </w:tc>
        <w:tc>
          <w:tcPr>
            <w:tcW w:w="0" w:type="auto"/>
            <w:tcBorders>
              <w:top w:val="nil"/>
              <w:left w:val="nil"/>
              <w:bottom w:val="single" w:color="auto" w:sz="4" w:space="0"/>
              <w:right w:val="single" w:color="auto" w:sz="4" w:space="0"/>
            </w:tcBorders>
            <w:shd w:val="clear" w:color="auto" w:fill="FFFFFF" w:themeFill="background1"/>
            <w:vAlign w:val="center"/>
            <w:hideMark/>
          </w:tcPr>
          <w:p w:rsidRPr="00EF754C" w:rsidR="00AD6BEB" w:rsidP="00450D09" w:rsidRDefault="00AD6BEB" w14:paraId="451DFABB" w14:textId="77777777">
            <w:pPr>
              <w:suppressAutoHyphens w:val="0"/>
              <w:jc w:val="center"/>
              <w:rPr>
                <w:rFonts w:ascii="Garamond" w:hAnsi="Garamond"/>
                <w:color w:val="000000"/>
                <w:lang w:val="es-419" w:eastAsia="es-419"/>
              </w:rPr>
            </w:pPr>
            <w:r w:rsidRPr="00EF754C">
              <w:rPr>
                <w:rFonts w:ascii="Garamond" w:hAnsi="Garamond"/>
                <w:color w:val="000000"/>
                <w:lang w:val="es-419" w:eastAsia="es-419"/>
              </w:rPr>
              <w:t>Sandra Liliana Moreno Delgado</w:t>
            </w:r>
          </w:p>
        </w:tc>
        <w:tc>
          <w:tcPr>
            <w:tcW w:w="0" w:type="auto"/>
            <w:tcBorders>
              <w:top w:val="nil"/>
              <w:left w:val="nil"/>
              <w:bottom w:val="single" w:color="auto" w:sz="4" w:space="0"/>
              <w:right w:val="nil"/>
            </w:tcBorders>
            <w:shd w:val="clear" w:color="auto" w:fill="FFFFFF" w:themeFill="background1"/>
            <w:noWrap/>
            <w:vAlign w:val="bottom"/>
            <w:hideMark/>
          </w:tcPr>
          <w:p w:rsidRPr="00EF754C" w:rsidR="00AD6BEB" w:rsidP="00450D09" w:rsidRDefault="00AD6BEB" w14:paraId="2A28A32A" w14:textId="77777777">
            <w:pPr>
              <w:suppressAutoHyphens w:val="0"/>
              <w:jc w:val="center"/>
              <w:rPr>
                <w:rFonts w:ascii="Garamond" w:hAnsi="Garamond"/>
                <w:color w:val="000000"/>
                <w:lang w:val="es-419" w:eastAsia="es-419"/>
              </w:rPr>
            </w:pPr>
            <w:r w:rsidRPr="00EF754C">
              <w:rPr>
                <w:rFonts w:ascii="Garamond" w:hAnsi="Garamond"/>
                <w:color w:val="000000"/>
                <w:lang w:val="es-419" w:eastAsia="es-419"/>
              </w:rPr>
              <w:t>CARRERA ADMINISTRATIVA</w:t>
            </w:r>
          </w:p>
        </w:tc>
        <w:tc>
          <w:tcPr>
            <w:tcW w:w="0" w:type="auto"/>
            <w:tcBorders>
              <w:top w:val="nil"/>
              <w:left w:val="single" w:color="auto" w:sz="4" w:space="0"/>
              <w:bottom w:val="single" w:color="auto" w:sz="4" w:space="0"/>
              <w:right w:val="single" w:color="auto" w:sz="4" w:space="0"/>
            </w:tcBorders>
            <w:noWrap/>
            <w:vAlign w:val="bottom"/>
            <w:hideMark/>
          </w:tcPr>
          <w:p w:rsidRPr="00EF754C" w:rsidR="00AD6BEB" w:rsidP="009232E8" w:rsidRDefault="00AD6BEB" w14:paraId="740843D1" w14:textId="0AFA9832">
            <w:pPr>
              <w:suppressAutoHyphens w:val="0"/>
              <w:jc w:val="center"/>
              <w:rPr>
                <w:rFonts w:ascii="Garamond" w:hAnsi="Garamond"/>
                <w:color w:val="000000"/>
                <w:lang w:val="es-419" w:eastAsia="es-419"/>
              </w:rPr>
            </w:pPr>
            <w:r w:rsidRPr="00EF754C">
              <w:rPr>
                <w:rFonts w:ascii="Garamond" w:hAnsi="Garamond"/>
                <w:color w:val="000000"/>
                <w:lang w:val="es-419" w:eastAsia="es-419"/>
              </w:rPr>
              <w:t>SI TIENE</w:t>
            </w:r>
          </w:p>
        </w:tc>
      </w:tr>
      <w:tr w:rsidRPr="00EF754C" w:rsidR="00AD6BEB" w:rsidTr="00450D09" w14:paraId="5AC02395" w14:textId="77777777">
        <w:trPr>
          <w:trHeight w:val="330"/>
        </w:trPr>
        <w:tc>
          <w:tcPr>
            <w:tcW w:w="0" w:type="auto"/>
            <w:tcBorders>
              <w:top w:val="nil"/>
              <w:left w:val="single" w:color="auto" w:sz="4" w:space="0"/>
              <w:bottom w:val="single" w:color="auto" w:sz="4" w:space="0"/>
              <w:right w:val="single" w:color="auto" w:sz="4" w:space="0"/>
            </w:tcBorders>
            <w:vAlign w:val="center"/>
            <w:hideMark/>
          </w:tcPr>
          <w:p w:rsidRPr="00EF754C" w:rsidR="00AD6BEB" w:rsidP="00450D09" w:rsidRDefault="00AD6BEB" w14:paraId="3EEC4D14" w14:textId="77777777">
            <w:pPr>
              <w:suppressAutoHyphens w:val="0"/>
              <w:jc w:val="center"/>
              <w:rPr>
                <w:rFonts w:ascii="Garamond" w:hAnsi="Garamond"/>
                <w:color w:val="000000"/>
                <w:lang w:val="es-419" w:eastAsia="es-419"/>
              </w:rPr>
            </w:pPr>
            <w:r w:rsidRPr="00EF754C">
              <w:rPr>
                <w:rFonts w:ascii="Garamond" w:hAnsi="Garamond"/>
                <w:color w:val="000000"/>
                <w:lang w:val="es-419" w:eastAsia="es-419"/>
              </w:rPr>
              <w:t>4</w:t>
            </w:r>
          </w:p>
        </w:tc>
        <w:tc>
          <w:tcPr>
            <w:tcW w:w="0" w:type="auto"/>
            <w:tcBorders>
              <w:top w:val="nil"/>
              <w:left w:val="nil"/>
              <w:bottom w:val="single" w:color="auto" w:sz="4" w:space="0"/>
              <w:right w:val="single" w:color="auto" w:sz="4" w:space="0"/>
            </w:tcBorders>
            <w:shd w:val="clear" w:color="auto" w:fill="FFFFFF" w:themeFill="background1"/>
            <w:vAlign w:val="center"/>
            <w:hideMark/>
          </w:tcPr>
          <w:p w:rsidRPr="00EF754C" w:rsidR="00AD6BEB" w:rsidP="00450D09" w:rsidRDefault="00AD6BEB" w14:paraId="0A55CE36" w14:textId="77777777">
            <w:pPr>
              <w:suppressAutoHyphens w:val="0"/>
              <w:jc w:val="center"/>
              <w:rPr>
                <w:rFonts w:ascii="Garamond" w:hAnsi="Garamond"/>
                <w:color w:val="000000"/>
                <w:lang w:val="es-419" w:eastAsia="es-419"/>
              </w:rPr>
            </w:pPr>
            <w:r w:rsidRPr="00EF754C">
              <w:rPr>
                <w:rFonts w:ascii="Garamond" w:hAnsi="Garamond"/>
                <w:color w:val="000000"/>
                <w:lang w:val="es-419" w:eastAsia="es-419"/>
              </w:rPr>
              <w:t>Rodrigo Ernesto Marín Torres</w:t>
            </w:r>
          </w:p>
        </w:tc>
        <w:tc>
          <w:tcPr>
            <w:tcW w:w="0" w:type="auto"/>
            <w:tcBorders>
              <w:top w:val="nil"/>
              <w:left w:val="nil"/>
              <w:bottom w:val="single" w:color="auto" w:sz="4" w:space="0"/>
              <w:right w:val="nil"/>
            </w:tcBorders>
            <w:shd w:val="clear" w:color="auto" w:fill="FFFFFF" w:themeFill="background1"/>
            <w:noWrap/>
            <w:vAlign w:val="bottom"/>
            <w:hideMark/>
          </w:tcPr>
          <w:p w:rsidRPr="00EF754C" w:rsidR="00AD6BEB" w:rsidP="00450D09" w:rsidRDefault="00AD6BEB" w14:paraId="18D4AE35" w14:textId="77777777">
            <w:pPr>
              <w:suppressAutoHyphens w:val="0"/>
              <w:jc w:val="center"/>
              <w:rPr>
                <w:rFonts w:ascii="Garamond" w:hAnsi="Garamond"/>
                <w:color w:val="000000"/>
                <w:lang w:val="es-419" w:eastAsia="es-419"/>
              </w:rPr>
            </w:pPr>
            <w:r w:rsidRPr="00EF754C">
              <w:rPr>
                <w:rFonts w:ascii="Garamond" w:hAnsi="Garamond"/>
                <w:color w:val="000000"/>
                <w:lang w:val="es-419" w:eastAsia="es-419"/>
              </w:rPr>
              <w:t>CONTRATO DE PRESTACIÓN DE SERVICIOS</w:t>
            </w:r>
          </w:p>
        </w:tc>
        <w:tc>
          <w:tcPr>
            <w:tcW w:w="0" w:type="auto"/>
            <w:tcBorders>
              <w:top w:val="nil"/>
              <w:left w:val="single" w:color="auto" w:sz="4" w:space="0"/>
              <w:bottom w:val="single" w:color="auto" w:sz="4" w:space="0"/>
              <w:right w:val="single" w:color="auto" w:sz="4" w:space="0"/>
            </w:tcBorders>
            <w:noWrap/>
            <w:vAlign w:val="bottom"/>
            <w:hideMark/>
          </w:tcPr>
          <w:p w:rsidRPr="00EF754C" w:rsidR="00AD6BEB" w:rsidP="009232E8" w:rsidRDefault="00AD6BEB" w14:paraId="322BF0C2" w14:textId="4AAD5C74">
            <w:pPr>
              <w:suppressAutoHyphens w:val="0"/>
              <w:jc w:val="center"/>
              <w:rPr>
                <w:rFonts w:ascii="Garamond" w:hAnsi="Garamond"/>
                <w:color w:val="000000"/>
                <w:lang w:val="es-419" w:eastAsia="es-419"/>
              </w:rPr>
            </w:pPr>
            <w:r w:rsidRPr="00EF754C">
              <w:rPr>
                <w:rFonts w:ascii="Garamond" w:hAnsi="Garamond"/>
                <w:color w:val="000000"/>
                <w:lang w:val="es-419" w:eastAsia="es-419"/>
              </w:rPr>
              <w:t>NO TIENE</w:t>
            </w:r>
          </w:p>
        </w:tc>
      </w:tr>
      <w:tr w:rsidRPr="00EF754C" w:rsidR="00AD6BEB" w:rsidTr="00450D09" w14:paraId="34CF01EB" w14:textId="77777777">
        <w:trPr>
          <w:trHeight w:val="330"/>
        </w:trPr>
        <w:tc>
          <w:tcPr>
            <w:tcW w:w="0" w:type="auto"/>
            <w:tcBorders>
              <w:top w:val="nil"/>
              <w:left w:val="single" w:color="auto" w:sz="4" w:space="0"/>
              <w:bottom w:val="single" w:color="auto" w:sz="4" w:space="0"/>
              <w:right w:val="single" w:color="auto" w:sz="4" w:space="0"/>
            </w:tcBorders>
            <w:vAlign w:val="center"/>
            <w:hideMark/>
          </w:tcPr>
          <w:p w:rsidRPr="00EF754C" w:rsidR="00AD6BEB" w:rsidP="00450D09" w:rsidRDefault="00AD6BEB" w14:paraId="1821F48E" w14:textId="77777777">
            <w:pPr>
              <w:suppressAutoHyphens w:val="0"/>
              <w:jc w:val="center"/>
              <w:rPr>
                <w:rFonts w:ascii="Garamond" w:hAnsi="Garamond"/>
                <w:color w:val="000000"/>
                <w:lang w:val="es-419" w:eastAsia="es-419"/>
              </w:rPr>
            </w:pPr>
            <w:r w:rsidRPr="00EF754C">
              <w:rPr>
                <w:rFonts w:ascii="Garamond" w:hAnsi="Garamond"/>
                <w:color w:val="000000"/>
                <w:lang w:val="es-419" w:eastAsia="es-419"/>
              </w:rPr>
              <w:t>5</w:t>
            </w:r>
          </w:p>
        </w:tc>
        <w:tc>
          <w:tcPr>
            <w:tcW w:w="0" w:type="auto"/>
            <w:tcBorders>
              <w:top w:val="nil"/>
              <w:left w:val="nil"/>
              <w:bottom w:val="single" w:color="auto" w:sz="4" w:space="0"/>
              <w:right w:val="single" w:color="auto" w:sz="4" w:space="0"/>
            </w:tcBorders>
            <w:shd w:val="clear" w:color="auto" w:fill="FFFFFF" w:themeFill="background1"/>
            <w:vAlign w:val="center"/>
            <w:hideMark/>
          </w:tcPr>
          <w:p w:rsidRPr="00EF754C" w:rsidR="00AD6BEB" w:rsidP="00450D09" w:rsidRDefault="00AD6BEB" w14:paraId="69AFB4DD" w14:textId="77777777">
            <w:pPr>
              <w:suppressAutoHyphens w:val="0"/>
              <w:jc w:val="center"/>
              <w:rPr>
                <w:rFonts w:ascii="Garamond" w:hAnsi="Garamond"/>
                <w:color w:val="000000"/>
                <w:lang w:val="es-419" w:eastAsia="es-419"/>
              </w:rPr>
            </w:pPr>
            <w:r w:rsidRPr="00EF754C">
              <w:rPr>
                <w:rFonts w:ascii="Garamond" w:hAnsi="Garamond"/>
                <w:color w:val="000000"/>
                <w:lang w:val="es-419" w:eastAsia="es-419"/>
              </w:rPr>
              <w:t>Camilo Andrés Melo Tamayo</w:t>
            </w:r>
          </w:p>
        </w:tc>
        <w:tc>
          <w:tcPr>
            <w:tcW w:w="0" w:type="auto"/>
            <w:tcBorders>
              <w:top w:val="nil"/>
              <w:left w:val="nil"/>
              <w:bottom w:val="single" w:color="auto" w:sz="4" w:space="0"/>
              <w:right w:val="nil"/>
            </w:tcBorders>
            <w:shd w:val="clear" w:color="auto" w:fill="FFFFFF" w:themeFill="background1"/>
            <w:noWrap/>
            <w:vAlign w:val="bottom"/>
            <w:hideMark/>
          </w:tcPr>
          <w:p w:rsidRPr="00EF754C" w:rsidR="00AD6BEB" w:rsidP="00450D09" w:rsidRDefault="00AD6BEB" w14:paraId="14BA74DA" w14:textId="77777777">
            <w:pPr>
              <w:suppressAutoHyphens w:val="0"/>
              <w:jc w:val="center"/>
              <w:rPr>
                <w:rFonts w:ascii="Garamond" w:hAnsi="Garamond"/>
                <w:color w:val="000000"/>
                <w:lang w:val="es-419" w:eastAsia="es-419"/>
              </w:rPr>
            </w:pPr>
            <w:r w:rsidRPr="00EF754C">
              <w:rPr>
                <w:rFonts w:ascii="Garamond" w:hAnsi="Garamond"/>
                <w:color w:val="000000"/>
                <w:lang w:val="es-419" w:eastAsia="es-419"/>
              </w:rPr>
              <w:t>CONTRATO DE PRESTACIÓN DE SERVICIOS</w:t>
            </w:r>
          </w:p>
        </w:tc>
        <w:tc>
          <w:tcPr>
            <w:tcW w:w="0" w:type="auto"/>
            <w:tcBorders>
              <w:top w:val="nil"/>
              <w:left w:val="single" w:color="auto" w:sz="4" w:space="0"/>
              <w:bottom w:val="single" w:color="auto" w:sz="4" w:space="0"/>
              <w:right w:val="single" w:color="auto" w:sz="4" w:space="0"/>
            </w:tcBorders>
            <w:noWrap/>
            <w:vAlign w:val="bottom"/>
            <w:hideMark/>
          </w:tcPr>
          <w:p w:rsidRPr="00EF754C" w:rsidR="00AD6BEB" w:rsidP="009232E8" w:rsidRDefault="00AD6BEB" w14:paraId="50219E9E" w14:textId="77C0A102">
            <w:pPr>
              <w:suppressAutoHyphens w:val="0"/>
              <w:jc w:val="center"/>
              <w:rPr>
                <w:rFonts w:ascii="Garamond" w:hAnsi="Garamond"/>
                <w:color w:val="000000"/>
                <w:lang w:val="es-419" w:eastAsia="es-419"/>
              </w:rPr>
            </w:pPr>
            <w:r w:rsidRPr="00EF754C">
              <w:rPr>
                <w:rFonts w:ascii="Garamond" w:hAnsi="Garamond"/>
                <w:color w:val="000000"/>
                <w:lang w:val="es-419" w:eastAsia="es-419"/>
              </w:rPr>
              <w:t>SI TIENE</w:t>
            </w:r>
          </w:p>
        </w:tc>
      </w:tr>
      <w:tr w:rsidRPr="00EF754C" w:rsidR="00AD6BEB" w:rsidTr="00450D09" w14:paraId="01DC84BC" w14:textId="77777777">
        <w:trPr>
          <w:trHeight w:val="330"/>
        </w:trPr>
        <w:tc>
          <w:tcPr>
            <w:tcW w:w="0" w:type="auto"/>
            <w:tcBorders>
              <w:top w:val="nil"/>
              <w:left w:val="single" w:color="auto" w:sz="4" w:space="0"/>
              <w:bottom w:val="single" w:color="auto" w:sz="4" w:space="0"/>
              <w:right w:val="single" w:color="auto" w:sz="4" w:space="0"/>
            </w:tcBorders>
            <w:vAlign w:val="center"/>
            <w:hideMark/>
          </w:tcPr>
          <w:p w:rsidRPr="00EF754C" w:rsidR="00AD6BEB" w:rsidP="00450D09" w:rsidRDefault="00AD6BEB" w14:paraId="04896B24" w14:textId="77777777">
            <w:pPr>
              <w:suppressAutoHyphens w:val="0"/>
              <w:jc w:val="center"/>
              <w:rPr>
                <w:rFonts w:ascii="Garamond" w:hAnsi="Garamond"/>
                <w:color w:val="000000"/>
                <w:lang w:val="es-419" w:eastAsia="es-419"/>
              </w:rPr>
            </w:pPr>
            <w:r w:rsidRPr="00EF754C">
              <w:rPr>
                <w:rFonts w:ascii="Garamond" w:hAnsi="Garamond"/>
                <w:color w:val="000000"/>
                <w:lang w:val="es-419" w:eastAsia="es-419"/>
              </w:rPr>
              <w:t>6</w:t>
            </w:r>
          </w:p>
        </w:tc>
        <w:tc>
          <w:tcPr>
            <w:tcW w:w="0" w:type="auto"/>
            <w:tcBorders>
              <w:top w:val="nil"/>
              <w:left w:val="nil"/>
              <w:bottom w:val="single" w:color="auto" w:sz="4" w:space="0"/>
              <w:right w:val="single" w:color="auto" w:sz="4" w:space="0"/>
            </w:tcBorders>
            <w:shd w:val="clear" w:color="auto" w:fill="FFFFFF" w:themeFill="background1"/>
            <w:vAlign w:val="center"/>
            <w:hideMark/>
          </w:tcPr>
          <w:p w:rsidRPr="00EF754C" w:rsidR="00AD6BEB" w:rsidP="00450D09" w:rsidRDefault="00AD6BEB" w14:paraId="26E00498" w14:textId="77777777">
            <w:pPr>
              <w:suppressAutoHyphens w:val="0"/>
              <w:jc w:val="center"/>
              <w:rPr>
                <w:rFonts w:ascii="Garamond" w:hAnsi="Garamond"/>
                <w:color w:val="000000"/>
                <w:lang w:val="es-419" w:eastAsia="es-419"/>
              </w:rPr>
            </w:pPr>
            <w:r w:rsidRPr="00EF754C">
              <w:rPr>
                <w:rFonts w:ascii="Garamond" w:hAnsi="Garamond"/>
                <w:color w:val="000000"/>
                <w:lang w:val="es-419" w:eastAsia="es-419"/>
              </w:rPr>
              <w:t>Kristian Camilo Salas Dueñas</w:t>
            </w:r>
          </w:p>
        </w:tc>
        <w:tc>
          <w:tcPr>
            <w:tcW w:w="0" w:type="auto"/>
            <w:tcBorders>
              <w:top w:val="nil"/>
              <w:left w:val="nil"/>
              <w:bottom w:val="single" w:color="auto" w:sz="4" w:space="0"/>
              <w:right w:val="nil"/>
            </w:tcBorders>
            <w:shd w:val="clear" w:color="auto" w:fill="FFFFFF" w:themeFill="background1"/>
            <w:noWrap/>
            <w:vAlign w:val="bottom"/>
            <w:hideMark/>
          </w:tcPr>
          <w:p w:rsidRPr="00EF754C" w:rsidR="00AD6BEB" w:rsidP="00450D09" w:rsidRDefault="00AD6BEB" w14:paraId="7B1CFDC0" w14:textId="77777777">
            <w:pPr>
              <w:suppressAutoHyphens w:val="0"/>
              <w:jc w:val="center"/>
              <w:rPr>
                <w:rFonts w:ascii="Garamond" w:hAnsi="Garamond"/>
                <w:color w:val="000000"/>
                <w:lang w:val="es-419" w:eastAsia="es-419"/>
              </w:rPr>
            </w:pPr>
            <w:r w:rsidRPr="00EF754C">
              <w:rPr>
                <w:rFonts w:ascii="Garamond" w:hAnsi="Garamond"/>
                <w:color w:val="000000"/>
                <w:lang w:val="es-419" w:eastAsia="es-419"/>
              </w:rPr>
              <w:t>CONTRATO DE PRESTACIÓN DE SERVICIOS</w:t>
            </w:r>
          </w:p>
        </w:tc>
        <w:tc>
          <w:tcPr>
            <w:tcW w:w="0" w:type="auto"/>
            <w:tcBorders>
              <w:top w:val="nil"/>
              <w:left w:val="single" w:color="auto" w:sz="4" w:space="0"/>
              <w:bottom w:val="single" w:color="auto" w:sz="4" w:space="0"/>
              <w:right w:val="single" w:color="auto" w:sz="4" w:space="0"/>
            </w:tcBorders>
            <w:noWrap/>
            <w:vAlign w:val="bottom"/>
            <w:hideMark/>
          </w:tcPr>
          <w:p w:rsidRPr="00EF754C" w:rsidR="00AD6BEB" w:rsidP="009232E8" w:rsidRDefault="00AD6BEB" w14:paraId="223FBA58" w14:textId="33EDC5E2">
            <w:pPr>
              <w:suppressAutoHyphens w:val="0"/>
              <w:jc w:val="center"/>
              <w:rPr>
                <w:rFonts w:ascii="Garamond" w:hAnsi="Garamond"/>
                <w:color w:val="000000"/>
                <w:lang w:val="es-419" w:eastAsia="es-419"/>
              </w:rPr>
            </w:pPr>
            <w:r w:rsidRPr="00EF754C">
              <w:rPr>
                <w:rFonts w:ascii="Garamond" w:hAnsi="Garamond"/>
                <w:color w:val="000000"/>
                <w:lang w:val="es-419" w:eastAsia="es-419"/>
              </w:rPr>
              <w:t>SI TIENE</w:t>
            </w:r>
          </w:p>
        </w:tc>
      </w:tr>
      <w:tr w:rsidRPr="00EF754C" w:rsidR="00AD6BEB" w:rsidTr="00450D09" w14:paraId="2454D3B5" w14:textId="77777777">
        <w:trPr>
          <w:trHeight w:val="330"/>
        </w:trPr>
        <w:tc>
          <w:tcPr>
            <w:tcW w:w="0" w:type="auto"/>
            <w:tcBorders>
              <w:top w:val="nil"/>
              <w:left w:val="single" w:color="auto" w:sz="4" w:space="0"/>
              <w:bottom w:val="single" w:color="auto" w:sz="4" w:space="0"/>
              <w:right w:val="single" w:color="auto" w:sz="4" w:space="0"/>
            </w:tcBorders>
            <w:vAlign w:val="center"/>
            <w:hideMark/>
          </w:tcPr>
          <w:p w:rsidRPr="00EF754C" w:rsidR="00AD6BEB" w:rsidP="00450D09" w:rsidRDefault="00AD6BEB" w14:paraId="03DCCDB5" w14:textId="77777777">
            <w:pPr>
              <w:suppressAutoHyphens w:val="0"/>
              <w:jc w:val="center"/>
              <w:rPr>
                <w:rFonts w:ascii="Garamond" w:hAnsi="Garamond"/>
                <w:color w:val="000000"/>
                <w:lang w:val="es-419" w:eastAsia="es-419"/>
              </w:rPr>
            </w:pPr>
            <w:r w:rsidRPr="00EF754C">
              <w:rPr>
                <w:rFonts w:ascii="Garamond" w:hAnsi="Garamond"/>
                <w:color w:val="000000"/>
                <w:lang w:val="es-419" w:eastAsia="es-419"/>
              </w:rPr>
              <w:t>7</w:t>
            </w:r>
          </w:p>
        </w:tc>
        <w:tc>
          <w:tcPr>
            <w:tcW w:w="0" w:type="auto"/>
            <w:tcBorders>
              <w:top w:val="nil"/>
              <w:left w:val="nil"/>
              <w:bottom w:val="single" w:color="auto" w:sz="4" w:space="0"/>
              <w:right w:val="single" w:color="auto" w:sz="4" w:space="0"/>
            </w:tcBorders>
            <w:shd w:val="clear" w:color="auto" w:fill="FFFFFF" w:themeFill="background1"/>
            <w:vAlign w:val="center"/>
            <w:hideMark/>
          </w:tcPr>
          <w:p w:rsidRPr="00EF754C" w:rsidR="00AD6BEB" w:rsidP="00450D09" w:rsidRDefault="00AD6BEB" w14:paraId="48CC4F14" w14:textId="77777777">
            <w:pPr>
              <w:suppressAutoHyphens w:val="0"/>
              <w:jc w:val="center"/>
              <w:rPr>
                <w:rFonts w:ascii="Garamond" w:hAnsi="Garamond"/>
                <w:color w:val="000000"/>
                <w:lang w:val="es-419" w:eastAsia="es-419"/>
              </w:rPr>
            </w:pPr>
            <w:r w:rsidRPr="00EF754C">
              <w:rPr>
                <w:rFonts w:ascii="Garamond" w:hAnsi="Garamond"/>
                <w:color w:val="000000"/>
                <w:lang w:val="es-419" w:eastAsia="es-419"/>
              </w:rPr>
              <w:t>Leidy Vanessa Nieto Rojas</w:t>
            </w:r>
          </w:p>
        </w:tc>
        <w:tc>
          <w:tcPr>
            <w:tcW w:w="0" w:type="auto"/>
            <w:tcBorders>
              <w:top w:val="nil"/>
              <w:left w:val="nil"/>
              <w:bottom w:val="single" w:color="auto" w:sz="4" w:space="0"/>
              <w:right w:val="nil"/>
            </w:tcBorders>
            <w:shd w:val="clear" w:color="auto" w:fill="FFFFFF" w:themeFill="background1"/>
            <w:noWrap/>
            <w:vAlign w:val="bottom"/>
            <w:hideMark/>
          </w:tcPr>
          <w:p w:rsidRPr="00EF754C" w:rsidR="00AD6BEB" w:rsidP="00450D09" w:rsidRDefault="00AD6BEB" w14:paraId="6102972F" w14:textId="77777777">
            <w:pPr>
              <w:suppressAutoHyphens w:val="0"/>
              <w:jc w:val="center"/>
              <w:rPr>
                <w:rFonts w:ascii="Garamond" w:hAnsi="Garamond"/>
                <w:color w:val="000000"/>
                <w:lang w:val="es-419" w:eastAsia="es-419"/>
              </w:rPr>
            </w:pPr>
            <w:r w:rsidRPr="00EF754C">
              <w:rPr>
                <w:rFonts w:ascii="Garamond" w:hAnsi="Garamond"/>
                <w:color w:val="000000"/>
                <w:lang w:val="es-419" w:eastAsia="es-419"/>
              </w:rPr>
              <w:t>CONTRATO DE PRESTACIÓN DE SERVICIOS</w:t>
            </w:r>
          </w:p>
        </w:tc>
        <w:tc>
          <w:tcPr>
            <w:tcW w:w="0" w:type="auto"/>
            <w:tcBorders>
              <w:top w:val="nil"/>
              <w:left w:val="single" w:color="auto" w:sz="4" w:space="0"/>
              <w:bottom w:val="single" w:color="auto" w:sz="4" w:space="0"/>
              <w:right w:val="single" w:color="auto" w:sz="4" w:space="0"/>
            </w:tcBorders>
            <w:noWrap/>
            <w:vAlign w:val="bottom"/>
            <w:hideMark/>
          </w:tcPr>
          <w:p w:rsidRPr="00EF754C" w:rsidR="00AD6BEB" w:rsidP="009232E8" w:rsidRDefault="00AD6BEB" w14:paraId="3B6ECA54" w14:textId="43CD4831">
            <w:pPr>
              <w:suppressAutoHyphens w:val="0"/>
              <w:jc w:val="center"/>
              <w:rPr>
                <w:rFonts w:ascii="Garamond" w:hAnsi="Garamond"/>
                <w:color w:val="000000"/>
                <w:lang w:val="es-419" w:eastAsia="es-419"/>
              </w:rPr>
            </w:pPr>
            <w:r w:rsidRPr="00EF754C">
              <w:rPr>
                <w:rFonts w:ascii="Garamond" w:hAnsi="Garamond"/>
                <w:color w:val="000000"/>
                <w:lang w:val="es-419" w:eastAsia="es-419"/>
              </w:rPr>
              <w:t>SI TIENE</w:t>
            </w:r>
          </w:p>
        </w:tc>
      </w:tr>
      <w:tr w:rsidRPr="00EF754C" w:rsidR="00AD6BEB" w:rsidTr="00450D09" w14:paraId="766DFB4E" w14:textId="77777777">
        <w:trPr>
          <w:trHeight w:val="330"/>
        </w:trPr>
        <w:tc>
          <w:tcPr>
            <w:tcW w:w="0" w:type="auto"/>
            <w:tcBorders>
              <w:top w:val="nil"/>
              <w:left w:val="single" w:color="auto" w:sz="4" w:space="0"/>
              <w:bottom w:val="single" w:color="auto" w:sz="4" w:space="0"/>
              <w:right w:val="single" w:color="auto" w:sz="4" w:space="0"/>
            </w:tcBorders>
            <w:vAlign w:val="center"/>
            <w:hideMark/>
          </w:tcPr>
          <w:p w:rsidRPr="00EF754C" w:rsidR="00AD6BEB" w:rsidP="00450D09" w:rsidRDefault="00AD6BEB" w14:paraId="654A7C67" w14:textId="77777777">
            <w:pPr>
              <w:suppressAutoHyphens w:val="0"/>
              <w:jc w:val="center"/>
              <w:rPr>
                <w:rFonts w:ascii="Garamond" w:hAnsi="Garamond"/>
                <w:color w:val="000000"/>
                <w:lang w:val="es-419" w:eastAsia="es-419"/>
              </w:rPr>
            </w:pPr>
            <w:r w:rsidRPr="00EF754C">
              <w:rPr>
                <w:rFonts w:ascii="Garamond" w:hAnsi="Garamond"/>
                <w:color w:val="000000"/>
                <w:lang w:val="es-419" w:eastAsia="es-419"/>
              </w:rPr>
              <w:t>8</w:t>
            </w:r>
          </w:p>
        </w:tc>
        <w:tc>
          <w:tcPr>
            <w:tcW w:w="0" w:type="auto"/>
            <w:tcBorders>
              <w:top w:val="nil"/>
              <w:left w:val="nil"/>
              <w:bottom w:val="single" w:color="auto" w:sz="4" w:space="0"/>
              <w:right w:val="single" w:color="auto" w:sz="4" w:space="0"/>
            </w:tcBorders>
            <w:shd w:val="clear" w:color="auto" w:fill="FFFFFF" w:themeFill="background1"/>
            <w:vAlign w:val="center"/>
            <w:hideMark/>
          </w:tcPr>
          <w:p w:rsidRPr="00EF754C" w:rsidR="00AD6BEB" w:rsidP="00450D09" w:rsidRDefault="00AD6BEB" w14:paraId="7593575A" w14:textId="77777777">
            <w:pPr>
              <w:suppressAutoHyphens w:val="0"/>
              <w:jc w:val="center"/>
              <w:rPr>
                <w:rFonts w:ascii="Garamond" w:hAnsi="Garamond"/>
                <w:color w:val="000000"/>
                <w:lang w:val="es-419" w:eastAsia="es-419"/>
              </w:rPr>
            </w:pPr>
            <w:r w:rsidRPr="00EF754C">
              <w:rPr>
                <w:rFonts w:ascii="Garamond" w:hAnsi="Garamond"/>
                <w:color w:val="000000"/>
                <w:lang w:val="es-419" w:eastAsia="es-419"/>
              </w:rPr>
              <w:t>Camilo Andrés Espitia Sandoval</w:t>
            </w:r>
          </w:p>
        </w:tc>
        <w:tc>
          <w:tcPr>
            <w:tcW w:w="0" w:type="auto"/>
            <w:tcBorders>
              <w:top w:val="nil"/>
              <w:left w:val="nil"/>
              <w:bottom w:val="single" w:color="auto" w:sz="4" w:space="0"/>
              <w:right w:val="nil"/>
            </w:tcBorders>
            <w:shd w:val="clear" w:color="auto" w:fill="FFFFFF" w:themeFill="background1"/>
            <w:noWrap/>
            <w:vAlign w:val="bottom"/>
            <w:hideMark/>
          </w:tcPr>
          <w:p w:rsidRPr="00EF754C" w:rsidR="00AD6BEB" w:rsidP="00450D09" w:rsidRDefault="00AD6BEB" w14:paraId="308B1307" w14:textId="77777777">
            <w:pPr>
              <w:suppressAutoHyphens w:val="0"/>
              <w:jc w:val="center"/>
              <w:rPr>
                <w:rFonts w:ascii="Garamond" w:hAnsi="Garamond"/>
                <w:color w:val="000000"/>
                <w:lang w:val="es-419" w:eastAsia="es-419"/>
              </w:rPr>
            </w:pPr>
            <w:r w:rsidRPr="00EF754C">
              <w:rPr>
                <w:rFonts w:ascii="Garamond" w:hAnsi="Garamond"/>
                <w:color w:val="000000"/>
                <w:lang w:val="es-419" w:eastAsia="es-419"/>
              </w:rPr>
              <w:t>CONTRATO DE PRESTACIÓN DE SERVICIOS</w:t>
            </w:r>
          </w:p>
        </w:tc>
        <w:tc>
          <w:tcPr>
            <w:tcW w:w="0" w:type="auto"/>
            <w:tcBorders>
              <w:top w:val="nil"/>
              <w:left w:val="single" w:color="auto" w:sz="4" w:space="0"/>
              <w:bottom w:val="single" w:color="auto" w:sz="4" w:space="0"/>
              <w:right w:val="single" w:color="auto" w:sz="4" w:space="0"/>
            </w:tcBorders>
            <w:noWrap/>
            <w:vAlign w:val="bottom"/>
            <w:hideMark/>
          </w:tcPr>
          <w:p w:rsidRPr="00EF754C" w:rsidR="00AD6BEB" w:rsidP="009232E8" w:rsidRDefault="00AD6BEB" w14:paraId="6265CCC8" w14:textId="35575884">
            <w:pPr>
              <w:suppressAutoHyphens w:val="0"/>
              <w:jc w:val="center"/>
              <w:rPr>
                <w:rFonts w:ascii="Garamond" w:hAnsi="Garamond"/>
                <w:color w:val="000000"/>
                <w:lang w:val="es-419" w:eastAsia="es-419"/>
              </w:rPr>
            </w:pPr>
            <w:r w:rsidRPr="00EF754C">
              <w:rPr>
                <w:rFonts w:ascii="Garamond" w:hAnsi="Garamond"/>
                <w:color w:val="000000"/>
                <w:lang w:val="es-419" w:eastAsia="es-419"/>
              </w:rPr>
              <w:t>SI TIENE</w:t>
            </w:r>
          </w:p>
        </w:tc>
      </w:tr>
      <w:tr w:rsidRPr="00EF754C" w:rsidR="00AD6BEB" w:rsidTr="00450D09" w14:paraId="637A6FAC" w14:textId="77777777">
        <w:trPr>
          <w:trHeight w:val="330"/>
        </w:trPr>
        <w:tc>
          <w:tcPr>
            <w:tcW w:w="0" w:type="auto"/>
            <w:tcBorders>
              <w:top w:val="nil"/>
              <w:left w:val="single" w:color="auto" w:sz="4" w:space="0"/>
              <w:bottom w:val="single" w:color="auto" w:sz="4" w:space="0"/>
              <w:right w:val="single" w:color="auto" w:sz="4" w:space="0"/>
            </w:tcBorders>
            <w:vAlign w:val="center"/>
            <w:hideMark/>
          </w:tcPr>
          <w:p w:rsidRPr="00EF754C" w:rsidR="00AD6BEB" w:rsidP="00450D09" w:rsidRDefault="00AD6BEB" w14:paraId="744ED9B1" w14:textId="77777777">
            <w:pPr>
              <w:suppressAutoHyphens w:val="0"/>
              <w:jc w:val="center"/>
              <w:rPr>
                <w:rFonts w:ascii="Garamond" w:hAnsi="Garamond"/>
                <w:color w:val="000000"/>
                <w:lang w:val="es-419" w:eastAsia="es-419"/>
              </w:rPr>
            </w:pPr>
            <w:r w:rsidRPr="00EF754C">
              <w:rPr>
                <w:rFonts w:ascii="Garamond" w:hAnsi="Garamond"/>
                <w:color w:val="000000"/>
                <w:lang w:val="es-419" w:eastAsia="es-419"/>
              </w:rPr>
              <w:t>9</w:t>
            </w:r>
          </w:p>
        </w:tc>
        <w:tc>
          <w:tcPr>
            <w:tcW w:w="0" w:type="auto"/>
            <w:tcBorders>
              <w:top w:val="nil"/>
              <w:left w:val="nil"/>
              <w:bottom w:val="single" w:color="auto" w:sz="4" w:space="0"/>
              <w:right w:val="single" w:color="auto" w:sz="4" w:space="0"/>
            </w:tcBorders>
            <w:shd w:val="clear" w:color="auto" w:fill="FFFFFF" w:themeFill="background1"/>
            <w:vAlign w:val="center"/>
            <w:hideMark/>
          </w:tcPr>
          <w:p w:rsidRPr="00EF754C" w:rsidR="00AD6BEB" w:rsidP="00450D09" w:rsidRDefault="00AD6BEB" w14:paraId="10024CF8" w14:textId="77777777">
            <w:pPr>
              <w:suppressAutoHyphens w:val="0"/>
              <w:jc w:val="center"/>
              <w:rPr>
                <w:rFonts w:ascii="Garamond" w:hAnsi="Garamond"/>
                <w:color w:val="000000"/>
                <w:lang w:val="es-419" w:eastAsia="es-419"/>
              </w:rPr>
            </w:pPr>
            <w:r w:rsidRPr="00EF754C">
              <w:rPr>
                <w:rFonts w:ascii="Garamond" w:hAnsi="Garamond"/>
                <w:color w:val="000000"/>
                <w:lang w:val="es-419" w:eastAsia="es-419"/>
              </w:rPr>
              <w:t>Sandra Jimena Valencia Torres</w:t>
            </w:r>
          </w:p>
        </w:tc>
        <w:tc>
          <w:tcPr>
            <w:tcW w:w="0" w:type="auto"/>
            <w:tcBorders>
              <w:top w:val="nil"/>
              <w:left w:val="nil"/>
              <w:bottom w:val="single" w:color="auto" w:sz="4" w:space="0"/>
              <w:right w:val="nil"/>
            </w:tcBorders>
            <w:shd w:val="clear" w:color="auto" w:fill="FFFFFF" w:themeFill="background1"/>
            <w:noWrap/>
            <w:vAlign w:val="bottom"/>
            <w:hideMark/>
          </w:tcPr>
          <w:p w:rsidRPr="00EF754C" w:rsidR="00AD6BEB" w:rsidP="00450D09" w:rsidRDefault="00AD6BEB" w14:paraId="434F8EB3" w14:textId="77777777">
            <w:pPr>
              <w:suppressAutoHyphens w:val="0"/>
              <w:jc w:val="center"/>
              <w:rPr>
                <w:rFonts w:ascii="Garamond" w:hAnsi="Garamond"/>
                <w:color w:val="000000"/>
                <w:lang w:val="es-419" w:eastAsia="es-419"/>
              </w:rPr>
            </w:pPr>
            <w:r w:rsidRPr="00EF754C">
              <w:rPr>
                <w:rFonts w:ascii="Garamond" w:hAnsi="Garamond"/>
                <w:color w:val="000000"/>
                <w:lang w:val="es-419" w:eastAsia="es-419"/>
              </w:rPr>
              <w:t>CONTRATO DE PRESTACIÓN DE SERVICIOS</w:t>
            </w:r>
          </w:p>
        </w:tc>
        <w:tc>
          <w:tcPr>
            <w:tcW w:w="0" w:type="auto"/>
            <w:tcBorders>
              <w:top w:val="nil"/>
              <w:left w:val="single" w:color="auto" w:sz="4" w:space="0"/>
              <w:bottom w:val="single" w:color="auto" w:sz="4" w:space="0"/>
              <w:right w:val="single" w:color="auto" w:sz="4" w:space="0"/>
            </w:tcBorders>
            <w:noWrap/>
            <w:vAlign w:val="bottom"/>
            <w:hideMark/>
          </w:tcPr>
          <w:p w:rsidRPr="00EF754C" w:rsidR="00AD6BEB" w:rsidP="009232E8" w:rsidRDefault="00AD6BEB" w14:paraId="5E22433D" w14:textId="72EB9C30">
            <w:pPr>
              <w:suppressAutoHyphens w:val="0"/>
              <w:jc w:val="center"/>
              <w:rPr>
                <w:rFonts w:ascii="Garamond" w:hAnsi="Garamond"/>
                <w:color w:val="000000"/>
                <w:lang w:val="es-419" w:eastAsia="es-419"/>
              </w:rPr>
            </w:pPr>
            <w:r w:rsidRPr="00EF754C">
              <w:rPr>
                <w:rFonts w:ascii="Garamond" w:hAnsi="Garamond"/>
                <w:color w:val="000000"/>
                <w:lang w:val="es-419" w:eastAsia="es-419"/>
              </w:rPr>
              <w:t>NO TIENE</w:t>
            </w:r>
          </w:p>
        </w:tc>
      </w:tr>
      <w:tr w:rsidRPr="00EF754C" w:rsidR="00AD6BEB" w:rsidTr="00450D09" w14:paraId="2E841A97" w14:textId="77777777">
        <w:trPr>
          <w:trHeight w:val="330"/>
        </w:trPr>
        <w:tc>
          <w:tcPr>
            <w:tcW w:w="0" w:type="auto"/>
            <w:tcBorders>
              <w:top w:val="nil"/>
              <w:left w:val="single" w:color="auto" w:sz="4" w:space="0"/>
              <w:bottom w:val="single" w:color="auto" w:sz="4" w:space="0"/>
              <w:right w:val="single" w:color="auto" w:sz="4" w:space="0"/>
            </w:tcBorders>
            <w:vAlign w:val="center"/>
            <w:hideMark/>
          </w:tcPr>
          <w:p w:rsidRPr="00EF754C" w:rsidR="00AD6BEB" w:rsidP="00450D09" w:rsidRDefault="00AD6BEB" w14:paraId="6B1B04A1" w14:textId="77777777">
            <w:pPr>
              <w:suppressAutoHyphens w:val="0"/>
              <w:jc w:val="center"/>
              <w:rPr>
                <w:rFonts w:ascii="Garamond" w:hAnsi="Garamond"/>
                <w:color w:val="000000"/>
                <w:lang w:val="es-419" w:eastAsia="es-419"/>
              </w:rPr>
            </w:pPr>
            <w:r w:rsidRPr="00EF754C">
              <w:rPr>
                <w:rFonts w:ascii="Garamond" w:hAnsi="Garamond"/>
                <w:color w:val="000000"/>
                <w:lang w:val="es-419" w:eastAsia="es-419"/>
              </w:rPr>
              <w:t>10</w:t>
            </w:r>
          </w:p>
        </w:tc>
        <w:tc>
          <w:tcPr>
            <w:tcW w:w="0" w:type="auto"/>
            <w:tcBorders>
              <w:top w:val="nil"/>
              <w:left w:val="nil"/>
              <w:bottom w:val="single" w:color="auto" w:sz="4" w:space="0"/>
              <w:right w:val="single" w:color="auto" w:sz="4" w:space="0"/>
            </w:tcBorders>
            <w:shd w:val="clear" w:color="auto" w:fill="FFFFFF" w:themeFill="background1"/>
            <w:vAlign w:val="center"/>
            <w:hideMark/>
          </w:tcPr>
          <w:p w:rsidRPr="00EF754C" w:rsidR="00AD6BEB" w:rsidP="00450D09" w:rsidRDefault="00AD6BEB" w14:paraId="068D8AF4" w14:textId="77777777">
            <w:pPr>
              <w:suppressAutoHyphens w:val="0"/>
              <w:jc w:val="center"/>
              <w:rPr>
                <w:rFonts w:ascii="Garamond" w:hAnsi="Garamond"/>
                <w:color w:val="000000"/>
                <w:lang w:val="es-419" w:eastAsia="es-419"/>
              </w:rPr>
            </w:pPr>
            <w:r w:rsidRPr="00EF754C">
              <w:rPr>
                <w:rFonts w:ascii="Garamond" w:hAnsi="Garamond"/>
                <w:color w:val="000000"/>
                <w:lang w:val="es-419" w:eastAsia="es-419"/>
              </w:rPr>
              <w:t>Rafael Alfonso Rivera Robles</w:t>
            </w:r>
          </w:p>
        </w:tc>
        <w:tc>
          <w:tcPr>
            <w:tcW w:w="0" w:type="auto"/>
            <w:tcBorders>
              <w:top w:val="nil"/>
              <w:left w:val="nil"/>
              <w:bottom w:val="single" w:color="auto" w:sz="4" w:space="0"/>
              <w:right w:val="nil"/>
            </w:tcBorders>
            <w:shd w:val="clear" w:color="auto" w:fill="FFFFFF" w:themeFill="background1"/>
            <w:noWrap/>
            <w:vAlign w:val="bottom"/>
            <w:hideMark/>
          </w:tcPr>
          <w:p w:rsidRPr="00EF754C" w:rsidR="00AD6BEB" w:rsidP="00450D09" w:rsidRDefault="00AD6BEB" w14:paraId="7F186CDB" w14:textId="77777777">
            <w:pPr>
              <w:suppressAutoHyphens w:val="0"/>
              <w:jc w:val="center"/>
              <w:rPr>
                <w:rFonts w:ascii="Garamond" w:hAnsi="Garamond"/>
                <w:color w:val="000000"/>
                <w:lang w:val="es-419" w:eastAsia="es-419"/>
              </w:rPr>
            </w:pPr>
            <w:r w:rsidRPr="00EF754C">
              <w:rPr>
                <w:rFonts w:ascii="Garamond" w:hAnsi="Garamond"/>
                <w:color w:val="000000"/>
                <w:lang w:val="es-419" w:eastAsia="es-419"/>
              </w:rPr>
              <w:t>CONTRATO DE PRESTACIÓN DE SERVICIOS</w:t>
            </w:r>
          </w:p>
        </w:tc>
        <w:tc>
          <w:tcPr>
            <w:tcW w:w="0" w:type="auto"/>
            <w:tcBorders>
              <w:top w:val="nil"/>
              <w:left w:val="single" w:color="auto" w:sz="4" w:space="0"/>
              <w:bottom w:val="single" w:color="auto" w:sz="4" w:space="0"/>
              <w:right w:val="single" w:color="auto" w:sz="4" w:space="0"/>
            </w:tcBorders>
            <w:noWrap/>
            <w:vAlign w:val="bottom"/>
            <w:hideMark/>
          </w:tcPr>
          <w:p w:rsidRPr="00EF754C" w:rsidR="00AD6BEB" w:rsidP="009232E8" w:rsidRDefault="00AD6BEB" w14:paraId="671512EE" w14:textId="53D3CE47">
            <w:pPr>
              <w:suppressAutoHyphens w:val="0"/>
              <w:jc w:val="center"/>
              <w:rPr>
                <w:rFonts w:ascii="Garamond" w:hAnsi="Garamond"/>
                <w:color w:val="000000"/>
                <w:lang w:val="es-419" w:eastAsia="es-419"/>
              </w:rPr>
            </w:pPr>
            <w:r w:rsidRPr="00EF754C">
              <w:rPr>
                <w:rFonts w:ascii="Garamond" w:hAnsi="Garamond"/>
                <w:color w:val="000000"/>
                <w:lang w:val="es-419" w:eastAsia="es-419"/>
              </w:rPr>
              <w:t>SI TIENE</w:t>
            </w:r>
          </w:p>
        </w:tc>
      </w:tr>
      <w:tr w:rsidRPr="00EF754C" w:rsidR="00AD6BEB" w:rsidTr="00450D09" w14:paraId="0EF69B06" w14:textId="77777777">
        <w:trPr>
          <w:trHeight w:val="330"/>
        </w:trPr>
        <w:tc>
          <w:tcPr>
            <w:tcW w:w="0" w:type="auto"/>
            <w:tcBorders>
              <w:top w:val="nil"/>
              <w:left w:val="single" w:color="auto" w:sz="4" w:space="0"/>
              <w:bottom w:val="single" w:color="auto" w:sz="4" w:space="0"/>
              <w:right w:val="single" w:color="auto" w:sz="4" w:space="0"/>
            </w:tcBorders>
            <w:vAlign w:val="center"/>
            <w:hideMark/>
          </w:tcPr>
          <w:p w:rsidRPr="00EF754C" w:rsidR="00AD6BEB" w:rsidP="00450D09" w:rsidRDefault="00AD6BEB" w14:paraId="1CFCDC70" w14:textId="77777777">
            <w:pPr>
              <w:suppressAutoHyphens w:val="0"/>
              <w:jc w:val="center"/>
              <w:rPr>
                <w:rFonts w:ascii="Garamond" w:hAnsi="Garamond"/>
                <w:color w:val="000000"/>
                <w:lang w:val="es-419" w:eastAsia="es-419"/>
              </w:rPr>
            </w:pPr>
            <w:r w:rsidRPr="00EF754C">
              <w:rPr>
                <w:rFonts w:ascii="Garamond" w:hAnsi="Garamond"/>
                <w:color w:val="000000"/>
                <w:lang w:val="es-419" w:eastAsia="es-419"/>
              </w:rPr>
              <w:t>11</w:t>
            </w:r>
          </w:p>
        </w:tc>
        <w:tc>
          <w:tcPr>
            <w:tcW w:w="0" w:type="auto"/>
            <w:tcBorders>
              <w:top w:val="nil"/>
              <w:left w:val="nil"/>
              <w:bottom w:val="single" w:color="auto" w:sz="4" w:space="0"/>
              <w:right w:val="single" w:color="auto" w:sz="4" w:space="0"/>
            </w:tcBorders>
            <w:shd w:val="clear" w:color="auto" w:fill="FFFFFF" w:themeFill="background1"/>
            <w:vAlign w:val="center"/>
            <w:hideMark/>
          </w:tcPr>
          <w:p w:rsidRPr="00EF754C" w:rsidR="00AD6BEB" w:rsidP="00450D09" w:rsidRDefault="00AD6BEB" w14:paraId="2BA17667" w14:textId="77777777">
            <w:pPr>
              <w:suppressAutoHyphens w:val="0"/>
              <w:jc w:val="center"/>
              <w:rPr>
                <w:rFonts w:ascii="Garamond" w:hAnsi="Garamond"/>
                <w:color w:val="000000"/>
                <w:lang w:val="es-419" w:eastAsia="es-419"/>
              </w:rPr>
            </w:pPr>
            <w:r w:rsidRPr="00EF754C">
              <w:rPr>
                <w:rFonts w:ascii="Garamond" w:hAnsi="Garamond"/>
                <w:color w:val="000000"/>
                <w:lang w:val="es-419" w:eastAsia="es-419"/>
              </w:rPr>
              <w:t>Daniel Orjuela Sánchez</w:t>
            </w:r>
          </w:p>
        </w:tc>
        <w:tc>
          <w:tcPr>
            <w:tcW w:w="0" w:type="auto"/>
            <w:tcBorders>
              <w:top w:val="nil"/>
              <w:left w:val="nil"/>
              <w:bottom w:val="single" w:color="auto" w:sz="4" w:space="0"/>
              <w:right w:val="nil"/>
            </w:tcBorders>
            <w:shd w:val="clear" w:color="auto" w:fill="FFFFFF" w:themeFill="background1"/>
            <w:noWrap/>
            <w:vAlign w:val="bottom"/>
            <w:hideMark/>
          </w:tcPr>
          <w:p w:rsidRPr="00EF754C" w:rsidR="00AD6BEB" w:rsidP="00450D09" w:rsidRDefault="00AD6BEB" w14:paraId="6C480C5B" w14:textId="77777777">
            <w:pPr>
              <w:suppressAutoHyphens w:val="0"/>
              <w:jc w:val="center"/>
              <w:rPr>
                <w:rFonts w:ascii="Garamond" w:hAnsi="Garamond"/>
                <w:color w:val="000000"/>
                <w:lang w:val="es-419" w:eastAsia="es-419"/>
              </w:rPr>
            </w:pPr>
            <w:r w:rsidRPr="00EF754C">
              <w:rPr>
                <w:rFonts w:ascii="Garamond" w:hAnsi="Garamond"/>
                <w:color w:val="000000"/>
                <w:lang w:val="es-419" w:eastAsia="es-419"/>
              </w:rPr>
              <w:t>CONTRATO DE PRESTACIÓN DE SERVICIOS</w:t>
            </w:r>
          </w:p>
        </w:tc>
        <w:tc>
          <w:tcPr>
            <w:tcW w:w="0" w:type="auto"/>
            <w:tcBorders>
              <w:top w:val="nil"/>
              <w:left w:val="single" w:color="auto" w:sz="4" w:space="0"/>
              <w:bottom w:val="single" w:color="auto" w:sz="4" w:space="0"/>
              <w:right w:val="single" w:color="auto" w:sz="4" w:space="0"/>
            </w:tcBorders>
            <w:noWrap/>
            <w:vAlign w:val="bottom"/>
            <w:hideMark/>
          </w:tcPr>
          <w:p w:rsidRPr="00EF754C" w:rsidR="00AD6BEB" w:rsidP="009232E8" w:rsidRDefault="00AD6BEB" w14:paraId="230EEF14" w14:textId="7F9D68E8">
            <w:pPr>
              <w:suppressAutoHyphens w:val="0"/>
              <w:jc w:val="center"/>
              <w:rPr>
                <w:rFonts w:ascii="Garamond" w:hAnsi="Garamond"/>
                <w:color w:val="000000"/>
                <w:lang w:val="es-419" w:eastAsia="es-419"/>
              </w:rPr>
            </w:pPr>
            <w:r w:rsidRPr="00EF754C">
              <w:rPr>
                <w:rFonts w:ascii="Garamond" w:hAnsi="Garamond"/>
                <w:color w:val="000000"/>
                <w:lang w:val="es-419" w:eastAsia="es-419"/>
              </w:rPr>
              <w:t>SI TIENE</w:t>
            </w:r>
          </w:p>
        </w:tc>
      </w:tr>
      <w:tr w:rsidRPr="00EF754C" w:rsidR="00AD6BEB" w:rsidTr="00450D09" w14:paraId="38638755" w14:textId="77777777">
        <w:trPr>
          <w:trHeight w:val="330"/>
        </w:trPr>
        <w:tc>
          <w:tcPr>
            <w:tcW w:w="0" w:type="auto"/>
            <w:tcBorders>
              <w:top w:val="nil"/>
              <w:left w:val="single" w:color="auto" w:sz="4" w:space="0"/>
              <w:bottom w:val="single" w:color="auto" w:sz="4" w:space="0"/>
              <w:right w:val="single" w:color="auto" w:sz="4" w:space="0"/>
            </w:tcBorders>
            <w:vAlign w:val="center"/>
            <w:hideMark/>
          </w:tcPr>
          <w:p w:rsidRPr="00EF754C" w:rsidR="00AD6BEB" w:rsidP="00450D09" w:rsidRDefault="00AD6BEB" w14:paraId="25A5F6F8" w14:textId="77777777">
            <w:pPr>
              <w:suppressAutoHyphens w:val="0"/>
              <w:jc w:val="center"/>
              <w:rPr>
                <w:rFonts w:ascii="Garamond" w:hAnsi="Garamond"/>
                <w:color w:val="000000"/>
                <w:lang w:val="es-419" w:eastAsia="es-419"/>
              </w:rPr>
            </w:pPr>
            <w:r w:rsidRPr="00EF754C">
              <w:rPr>
                <w:rFonts w:ascii="Garamond" w:hAnsi="Garamond"/>
                <w:color w:val="000000"/>
                <w:lang w:val="es-419" w:eastAsia="es-419"/>
              </w:rPr>
              <w:t>12</w:t>
            </w:r>
          </w:p>
        </w:tc>
        <w:tc>
          <w:tcPr>
            <w:tcW w:w="0" w:type="auto"/>
            <w:tcBorders>
              <w:top w:val="nil"/>
              <w:left w:val="nil"/>
              <w:bottom w:val="single" w:color="auto" w:sz="4" w:space="0"/>
              <w:right w:val="single" w:color="auto" w:sz="4" w:space="0"/>
            </w:tcBorders>
            <w:shd w:val="clear" w:color="auto" w:fill="FFFFFF" w:themeFill="background1"/>
            <w:vAlign w:val="center"/>
            <w:hideMark/>
          </w:tcPr>
          <w:p w:rsidRPr="00EF754C" w:rsidR="00AD6BEB" w:rsidP="00450D09" w:rsidRDefault="00AD6BEB" w14:paraId="6B004E00" w14:textId="77777777">
            <w:pPr>
              <w:suppressAutoHyphens w:val="0"/>
              <w:jc w:val="center"/>
              <w:rPr>
                <w:rFonts w:ascii="Garamond" w:hAnsi="Garamond"/>
                <w:color w:val="000000"/>
                <w:lang w:val="es-419" w:eastAsia="es-419"/>
              </w:rPr>
            </w:pPr>
            <w:r w:rsidRPr="00EF754C">
              <w:rPr>
                <w:rFonts w:ascii="Garamond" w:hAnsi="Garamond"/>
                <w:color w:val="000000"/>
                <w:lang w:val="es-419" w:eastAsia="es-419"/>
              </w:rPr>
              <w:t>Cristian Humberto Cuervo Reyes</w:t>
            </w:r>
          </w:p>
        </w:tc>
        <w:tc>
          <w:tcPr>
            <w:tcW w:w="0" w:type="auto"/>
            <w:tcBorders>
              <w:top w:val="nil"/>
              <w:left w:val="nil"/>
              <w:bottom w:val="single" w:color="auto" w:sz="4" w:space="0"/>
              <w:right w:val="nil"/>
            </w:tcBorders>
            <w:shd w:val="clear" w:color="auto" w:fill="FFFFFF" w:themeFill="background1"/>
            <w:noWrap/>
            <w:vAlign w:val="bottom"/>
            <w:hideMark/>
          </w:tcPr>
          <w:p w:rsidRPr="00EF754C" w:rsidR="00AD6BEB" w:rsidP="00450D09" w:rsidRDefault="00AD6BEB" w14:paraId="05BD41E7" w14:textId="77777777">
            <w:pPr>
              <w:suppressAutoHyphens w:val="0"/>
              <w:jc w:val="center"/>
              <w:rPr>
                <w:rFonts w:ascii="Garamond" w:hAnsi="Garamond"/>
                <w:color w:val="000000"/>
                <w:lang w:val="es-419" w:eastAsia="es-419"/>
              </w:rPr>
            </w:pPr>
            <w:r w:rsidRPr="00EF754C">
              <w:rPr>
                <w:rFonts w:ascii="Garamond" w:hAnsi="Garamond"/>
                <w:color w:val="000000"/>
                <w:lang w:val="es-419" w:eastAsia="es-419"/>
              </w:rPr>
              <w:t>CONTRATO DE PRESTACIÓN DE SERVICIOS</w:t>
            </w:r>
          </w:p>
        </w:tc>
        <w:tc>
          <w:tcPr>
            <w:tcW w:w="0" w:type="auto"/>
            <w:tcBorders>
              <w:top w:val="nil"/>
              <w:left w:val="single" w:color="auto" w:sz="4" w:space="0"/>
              <w:bottom w:val="single" w:color="auto" w:sz="4" w:space="0"/>
              <w:right w:val="single" w:color="auto" w:sz="4" w:space="0"/>
            </w:tcBorders>
            <w:noWrap/>
            <w:vAlign w:val="bottom"/>
            <w:hideMark/>
          </w:tcPr>
          <w:p w:rsidRPr="00EF754C" w:rsidR="00AD6BEB" w:rsidP="009232E8" w:rsidRDefault="00AD6BEB" w14:paraId="4895DD9C" w14:textId="54CE9ACB">
            <w:pPr>
              <w:suppressAutoHyphens w:val="0"/>
              <w:jc w:val="center"/>
              <w:rPr>
                <w:rFonts w:ascii="Garamond" w:hAnsi="Garamond"/>
                <w:color w:val="000000"/>
                <w:lang w:val="es-419" w:eastAsia="es-419"/>
              </w:rPr>
            </w:pPr>
            <w:r w:rsidRPr="00EF754C">
              <w:rPr>
                <w:rFonts w:ascii="Garamond" w:hAnsi="Garamond"/>
                <w:color w:val="000000"/>
                <w:lang w:val="es-419" w:eastAsia="es-419"/>
              </w:rPr>
              <w:t>SI TIENE</w:t>
            </w:r>
          </w:p>
        </w:tc>
      </w:tr>
      <w:tr w:rsidRPr="00EF754C" w:rsidR="00AD6BEB" w:rsidTr="00450D09" w14:paraId="387A3D83" w14:textId="77777777">
        <w:trPr>
          <w:trHeight w:val="330"/>
        </w:trPr>
        <w:tc>
          <w:tcPr>
            <w:tcW w:w="0" w:type="auto"/>
            <w:tcBorders>
              <w:top w:val="nil"/>
              <w:left w:val="single" w:color="auto" w:sz="4" w:space="0"/>
              <w:bottom w:val="single" w:color="auto" w:sz="4" w:space="0"/>
              <w:right w:val="single" w:color="auto" w:sz="4" w:space="0"/>
            </w:tcBorders>
            <w:vAlign w:val="center"/>
            <w:hideMark/>
          </w:tcPr>
          <w:p w:rsidRPr="00EF754C" w:rsidR="00AD6BEB" w:rsidP="00450D09" w:rsidRDefault="00AD6BEB" w14:paraId="5D4BA3AA" w14:textId="77777777">
            <w:pPr>
              <w:suppressAutoHyphens w:val="0"/>
              <w:jc w:val="center"/>
              <w:rPr>
                <w:rFonts w:ascii="Garamond" w:hAnsi="Garamond"/>
                <w:color w:val="000000"/>
                <w:lang w:val="es-419" w:eastAsia="es-419"/>
              </w:rPr>
            </w:pPr>
            <w:r w:rsidRPr="00EF754C">
              <w:rPr>
                <w:rFonts w:ascii="Garamond" w:hAnsi="Garamond"/>
                <w:color w:val="000000"/>
                <w:lang w:val="es-419" w:eastAsia="es-419"/>
              </w:rPr>
              <w:t>13</w:t>
            </w:r>
          </w:p>
        </w:tc>
        <w:tc>
          <w:tcPr>
            <w:tcW w:w="0" w:type="auto"/>
            <w:tcBorders>
              <w:top w:val="nil"/>
              <w:left w:val="nil"/>
              <w:bottom w:val="single" w:color="auto" w:sz="4" w:space="0"/>
              <w:right w:val="single" w:color="auto" w:sz="4" w:space="0"/>
            </w:tcBorders>
            <w:shd w:val="clear" w:color="auto" w:fill="FFFFFF" w:themeFill="background1"/>
            <w:vAlign w:val="center"/>
            <w:hideMark/>
          </w:tcPr>
          <w:p w:rsidRPr="00EF754C" w:rsidR="00AD6BEB" w:rsidP="00450D09" w:rsidRDefault="00AD6BEB" w14:paraId="39D29E27" w14:textId="77777777">
            <w:pPr>
              <w:suppressAutoHyphens w:val="0"/>
              <w:jc w:val="center"/>
              <w:rPr>
                <w:rFonts w:ascii="Garamond" w:hAnsi="Garamond"/>
                <w:color w:val="000000"/>
                <w:lang w:val="es-419" w:eastAsia="es-419"/>
              </w:rPr>
            </w:pPr>
            <w:r w:rsidRPr="00EF754C">
              <w:rPr>
                <w:rFonts w:ascii="Garamond" w:hAnsi="Garamond"/>
                <w:color w:val="000000"/>
                <w:lang w:val="es-419" w:eastAsia="es-419"/>
              </w:rPr>
              <w:t>Margarita Rosa Ardila Molina</w:t>
            </w:r>
          </w:p>
        </w:tc>
        <w:tc>
          <w:tcPr>
            <w:tcW w:w="0" w:type="auto"/>
            <w:tcBorders>
              <w:top w:val="nil"/>
              <w:left w:val="nil"/>
              <w:bottom w:val="single" w:color="auto" w:sz="4" w:space="0"/>
              <w:right w:val="nil"/>
            </w:tcBorders>
            <w:shd w:val="clear" w:color="auto" w:fill="FFFFFF" w:themeFill="background1"/>
            <w:noWrap/>
            <w:vAlign w:val="bottom"/>
            <w:hideMark/>
          </w:tcPr>
          <w:p w:rsidRPr="00EF754C" w:rsidR="00AD6BEB" w:rsidP="00450D09" w:rsidRDefault="00AD6BEB" w14:paraId="600A1F80" w14:textId="77777777">
            <w:pPr>
              <w:suppressAutoHyphens w:val="0"/>
              <w:jc w:val="center"/>
              <w:rPr>
                <w:rFonts w:ascii="Garamond" w:hAnsi="Garamond"/>
                <w:color w:val="000000"/>
                <w:lang w:val="es-419" w:eastAsia="es-419"/>
              </w:rPr>
            </w:pPr>
            <w:r w:rsidRPr="00EF754C">
              <w:rPr>
                <w:rFonts w:ascii="Garamond" w:hAnsi="Garamond"/>
                <w:color w:val="000000"/>
                <w:lang w:val="es-419" w:eastAsia="es-419"/>
              </w:rPr>
              <w:t>CONTRATO DE PRESTACIÓN DE SERVICIOS</w:t>
            </w:r>
          </w:p>
        </w:tc>
        <w:tc>
          <w:tcPr>
            <w:tcW w:w="0" w:type="auto"/>
            <w:tcBorders>
              <w:top w:val="nil"/>
              <w:left w:val="single" w:color="auto" w:sz="4" w:space="0"/>
              <w:bottom w:val="single" w:color="auto" w:sz="4" w:space="0"/>
              <w:right w:val="single" w:color="auto" w:sz="4" w:space="0"/>
            </w:tcBorders>
            <w:noWrap/>
            <w:vAlign w:val="bottom"/>
            <w:hideMark/>
          </w:tcPr>
          <w:p w:rsidRPr="00EF754C" w:rsidR="00AD6BEB" w:rsidP="009232E8" w:rsidRDefault="00AD6BEB" w14:paraId="7F674976" w14:textId="15154A2C">
            <w:pPr>
              <w:suppressAutoHyphens w:val="0"/>
              <w:jc w:val="center"/>
              <w:rPr>
                <w:rFonts w:ascii="Garamond" w:hAnsi="Garamond"/>
                <w:color w:val="000000"/>
                <w:lang w:val="es-419" w:eastAsia="es-419"/>
              </w:rPr>
            </w:pPr>
            <w:r w:rsidRPr="00EF754C">
              <w:rPr>
                <w:rFonts w:ascii="Garamond" w:hAnsi="Garamond"/>
                <w:color w:val="000000"/>
                <w:lang w:val="es-419" w:eastAsia="es-419"/>
              </w:rPr>
              <w:t>NO TIENE</w:t>
            </w:r>
          </w:p>
        </w:tc>
      </w:tr>
      <w:tr w:rsidRPr="00EF754C" w:rsidR="00AD6BEB" w:rsidTr="00450D09" w14:paraId="03ED2741" w14:textId="77777777">
        <w:trPr>
          <w:trHeight w:val="330"/>
        </w:trPr>
        <w:tc>
          <w:tcPr>
            <w:tcW w:w="0" w:type="auto"/>
            <w:tcBorders>
              <w:top w:val="nil"/>
              <w:left w:val="single" w:color="auto" w:sz="4" w:space="0"/>
              <w:bottom w:val="single" w:color="auto" w:sz="4" w:space="0"/>
              <w:right w:val="single" w:color="auto" w:sz="4" w:space="0"/>
            </w:tcBorders>
            <w:vAlign w:val="center"/>
            <w:hideMark/>
          </w:tcPr>
          <w:p w:rsidRPr="00EF754C" w:rsidR="00AD6BEB" w:rsidP="00450D09" w:rsidRDefault="00AD6BEB" w14:paraId="449697FE" w14:textId="77777777">
            <w:pPr>
              <w:suppressAutoHyphens w:val="0"/>
              <w:jc w:val="center"/>
              <w:rPr>
                <w:rFonts w:ascii="Garamond" w:hAnsi="Garamond"/>
                <w:color w:val="000000"/>
                <w:lang w:val="es-419" w:eastAsia="es-419"/>
              </w:rPr>
            </w:pPr>
            <w:r w:rsidRPr="00EF754C">
              <w:rPr>
                <w:rFonts w:ascii="Garamond" w:hAnsi="Garamond"/>
                <w:color w:val="000000"/>
                <w:lang w:val="es-419" w:eastAsia="es-419"/>
              </w:rPr>
              <w:t>14</w:t>
            </w:r>
          </w:p>
        </w:tc>
        <w:tc>
          <w:tcPr>
            <w:tcW w:w="0" w:type="auto"/>
            <w:tcBorders>
              <w:top w:val="nil"/>
              <w:left w:val="nil"/>
              <w:bottom w:val="single" w:color="auto" w:sz="4" w:space="0"/>
              <w:right w:val="single" w:color="auto" w:sz="4" w:space="0"/>
            </w:tcBorders>
            <w:shd w:val="clear" w:color="auto" w:fill="FFFFFF" w:themeFill="background1"/>
            <w:vAlign w:val="center"/>
            <w:hideMark/>
          </w:tcPr>
          <w:p w:rsidRPr="00EF754C" w:rsidR="00AD6BEB" w:rsidP="00450D09" w:rsidRDefault="00AD6BEB" w14:paraId="6051B719" w14:textId="77777777">
            <w:pPr>
              <w:suppressAutoHyphens w:val="0"/>
              <w:jc w:val="center"/>
              <w:rPr>
                <w:rFonts w:ascii="Garamond" w:hAnsi="Garamond"/>
                <w:color w:val="000000"/>
                <w:lang w:val="es-419" w:eastAsia="es-419"/>
              </w:rPr>
            </w:pPr>
            <w:r w:rsidRPr="00EF754C">
              <w:rPr>
                <w:rFonts w:ascii="Garamond" w:hAnsi="Garamond"/>
                <w:color w:val="000000"/>
                <w:lang w:val="es-419" w:eastAsia="es-419"/>
              </w:rPr>
              <w:t>Alexandra Victoria González</w:t>
            </w:r>
          </w:p>
        </w:tc>
        <w:tc>
          <w:tcPr>
            <w:tcW w:w="0" w:type="auto"/>
            <w:tcBorders>
              <w:top w:val="nil"/>
              <w:left w:val="nil"/>
              <w:bottom w:val="single" w:color="auto" w:sz="4" w:space="0"/>
              <w:right w:val="nil"/>
            </w:tcBorders>
            <w:shd w:val="clear" w:color="auto" w:fill="FFFFFF" w:themeFill="background1"/>
            <w:noWrap/>
            <w:vAlign w:val="bottom"/>
            <w:hideMark/>
          </w:tcPr>
          <w:p w:rsidRPr="00EF754C" w:rsidR="00AD6BEB" w:rsidP="00450D09" w:rsidRDefault="00AD6BEB" w14:paraId="39EA3364" w14:textId="77777777">
            <w:pPr>
              <w:suppressAutoHyphens w:val="0"/>
              <w:jc w:val="center"/>
              <w:rPr>
                <w:rFonts w:ascii="Garamond" w:hAnsi="Garamond"/>
                <w:color w:val="000000"/>
                <w:lang w:val="es-419" w:eastAsia="es-419"/>
              </w:rPr>
            </w:pPr>
            <w:r w:rsidRPr="00EF754C">
              <w:rPr>
                <w:rFonts w:ascii="Garamond" w:hAnsi="Garamond"/>
                <w:color w:val="000000"/>
                <w:lang w:val="es-419" w:eastAsia="es-419"/>
              </w:rPr>
              <w:t>CONTRATO DE PRESTACIÓN DE SERVICIOS</w:t>
            </w:r>
          </w:p>
        </w:tc>
        <w:tc>
          <w:tcPr>
            <w:tcW w:w="0" w:type="auto"/>
            <w:tcBorders>
              <w:top w:val="nil"/>
              <w:left w:val="single" w:color="auto" w:sz="4" w:space="0"/>
              <w:bottom w:val="single" w:color="auto" w:sz="4" w:space="0"/>
              <w:right w:val="single" w:color="auto" w:sz="4" w:space="0"/>
            </w:tcBorders>
            <w:noWrap/>
            <w:vAlign w:val="bottom"/>
            <w:hideMark/>
          </w:tcPr>
          <w:p w:rsidRPr="00EF754C" w:rsidR="00AD6BEB" w:rsidP="009232E8" w:rsidRDefault="00AD6BEB" w14:paraId="68C26016" w14:textId="6CCB2717">
            <w:pPr>
              <w:suppressAutoHyphens w:val="0"/>
              <w:jc w:val="center"/>
              <w:rPr>
                <w:rFonts w:ascii="Garamond" w:hAnsi="Garamond"/>
                <w:color w:val="000000"/>
                <w:lang w:val="es-419" w:eastAsia="es-419"/>
              </w:rPr>
            </w:pPr>
            <w:r w:rsidRPr="00EF754C">
              <w:rPr>
                <w:rFonts w:ascii="Garamond" w:hAnsi="Garamond"/>
                <w:color w:val="000000"/>
                <w:lang w:val="es-419" w:eastAsia="es-419"/>
              </w:rPr>
              <w:t>NO TIENE</w:t>
            </w:r>
          </w:p>
        </w:tc>
      </w:tr>
      <w:tr w:rsidRPr="00EF754C" w:rsidR="00AD6BEB" w:rsidTr="00450D09" w14:paraId="3E015778" w14:textId="77777777">
        <w:trPr>
          <w:trHeight w:val="330"/>
        </w:trPr>
        <w:tc>
          <w:tcPr>
            <w:tcW w:w="0" w:type="auto"/>
            <w:tcBorders>
              <w:top w:val="nil"/>
              <w:left w:val="single" w:color="auto" w:sz="4" w:space="0"/>
              <w:bottom w:val="single" w:color="auto" w:sz="4" w:space="0"/>
              <w:right w:val="single" w:color="auto" w:sz="4" w:space="0"/>
            </w:tcBorders>
            <w:vAlign w:val="center"/>
            <w:hideMark/>
          </w:tcPr>
          <w:p w:rsidRPr="00EF754C" w:rsidR="00AD6BEB" w:rsidP="00450D09" w:rsidRDefault="00AD6BEB" w14:paraId="3C07945F" w14:textId="77777777">
            <w:pPr>
              <w:suppressAutoHyphens w:val="0"/>
              <w:jc w:val="center"/>
              <w:rPr>
                <w:rFonts w:ascii="Garamond" w:hAnsi="Garamond"/>
                <w:color w:val="000000"/>
                <w:lang w:val="es-419" w:eastAsia="es-419"/>
              </w:rPr>
            </w:pPr>
            <w:r w:rsidRPr="00EF754C">
              <w:rPr>
                <w:rFonts w:ascii="Garamond" w:hAnsi="Garamond"/>
                <w:color w:val="000000"/>
                <w:lang w:val="es-419" w:eastAsia="es-419"/>
              </w:rPr>
              <w:t>15</w:t>
            </w:r>
          </w:p>
        </w:tc>
        <w:tc>
          <w:tcPr>
            <w:tcW w:w="0" w:type="auto"/>
            <w:tcBorders>
              <w:top w:val="nil"/>
              <w:left w:val="nil"/>
              <w:bottom w:val="single" w:color="auto" w:sz="4" w:space="0"/>
              <w:right w:val="single" w:color="auto" w:sz="4" w:space="0"/>
            </w:tcBorders>
            <w:shd w:val="clear" w:color="auto" w:fill="FFFFFF" w:themeFill="background1"/>
            <w:vAlign w:val="center"/>
            <w:hideMark/>
          </w:tcPr>
          <w:p w:rsidRPr="00EF754C" w:rsidR="00AD6BEB" w:rsidP="00450D09" w:rsidRDefault="00AD6BEB" w14:paraId="09D3DD5A" w14:textId="77777777">
            <w:pPr>
              <w:suppressAutoHyphens w:val="0"/>
              <w:jc w:val="center"/>
              <w:rPr>
                <w:rFonts w:ascii="Garamond" w:hAnsi="Garamond"/>
                <w:color w:val="000000"/>
                <w:lang w:val="es-419" w:eastAsia="es-419"/>
              </w:rPr>
            </w:pPr>
            <w:r w:rsidRPr="00EF754C">
              <w:rPr>
                <w:rFonts w:ascii="Garamond" w:hAnsi="Garamond"/>
                <w:color w:val="000000"/>
                <w:lang w:val="es-419" w:eastAsia="es-419"/>
              </w:rPr>
              <w:t>Tatiana Vanessa Escalona Herrera</w:t>
            </w:r>
          </w:p>
        </w:tc>
        <w:tc>
          <w:tcPr>
            <w:tcW w:w="0" w:type="auto"/>
            <w:tcBorders>
              <w:top w:val="nil"/>
              <w:left w:val="nil"/>
              <w:bottom w:val="single" w:color="auto" w:sz="4" w:space="0"/>
              <w:right w:val="nil"/>
            </w:tcBorders>
            <w:shd w:val="clear" w:color="auto" w:fill="FFFFFF" w:themeFill="background1"/>
            <w:noWrap/>
            <w:vAlign w:val="bottom"/>
            <w:hideMark/>
          </w:tcPr>
          <w:p w:rsidRPr="00EF754C" w:rsidR="00AD6BEB" w:rsidP="00450D09" w:rsidRDefault="00AD6BEB" w14:paraId="1FDF7B32" w14:textId="77777777">
            <w:pPr>
              <w:suppressAutoHyphens w:val="0"/>
              <w:jc w:val="center"/>
              <w:rPr>
                <w:rFonts w:ascii="Garamond" w:hAnsi="Garamond"/>
                <w:color w:val="000000"/>
                <w:lang w:val="es-419" w:eastAsia="es-419"/>
              </w:rPr>
            </w:pPr>
            <w:r w:rsidRPr="00EF754C">
              <w:rPr>
                <w:rFonts w:ascii="Garamond" w:hAnsi="Garamond"/>
                <w:color w:val="000000"/>
                <w:lang w:val="es-419" w:eastAsia="es-419"/>
              </w:rPr>
              <w:t>CONTRATO DE PRESTACIÓN DE SERVICIOS</w:t>
            </w:r>
          </w:p>
        </w:tc>
        <w:tc>
          <w:tcPr>
            <w:tcW w:w="0" w:type="auto"/>
            <w:tcBorders>
              <w:top w:val="nil"/>
              <w:left w:val="single" w:color="auto" w:sz="4" w:space="0"/>
              <w:bottom w:val="single" w:color="auto" w:sz="4" w:space="0"/>
              <w:right w:val="single" w:color="auto" w:sz="4" w:space="0"/>
            </w:tcBorders>
            <w:noWrap/>
            <w:vAlign w:val="bottom"/>
            <w:hideMark/>
          </w:tcPr>
          <w:p w:rsidRPr="00EF754C" w:rsidR="00AD6BEB" w:rsidP="009232E8" w:rsidRDefault="00AD6BEB" w14:paraId="5B85FB2A" w14:textId="48A78488">
            <w:pPr>
              <w:suppressAutoHyphens w:val="0"/>
              <w:jc w:val="center"/>
              <w:rPr>
                <w:rFonts w:ascii="Garamond" w:hAnsi="Garamond"/>
                <w:color w:val="000000"/>
                <w:lang w:val="es-419" w:eastAsia="es-419"/>
              </w:rPr>
            </w:pPr>
            <w:r w:rsidRPr="00EF754C">
              <w:rPr>
                <w:rFonts w:ascii="Garamond" w:hAnsi="Garamond"/>
                <w:color w:val="000000"/>
                <w:lang w:val="es-419" w:eastAsia="es-419"/>
              </w:rPr>
              <w:t>NO TIENE</w:t>
            </w:r>
          </w:p>
        </w:tc>
      </w:tr>
      <w:tr w:rsidRPr="00EF754C" w:rsidR="00AD6BEB" w:rsidTr="00450D09" w14:paraId="7A50EEF0" w14:textId="77777777">
        <w:trPr>
          <w:trHeight w:val="330"/>
        </w:trPr>
        <w:tc>
          <w:tcPr>
            <w:tcW w:w="0" w:type="auto"/>
            <w:tcBorders>
              <w:top w:val="nil"/>
              <w:left w:val="single" w:color="auto" w:sz="4" w:space="0"/>
              <w:bottom w:val="single" w:color="auto" w:sz="4" w:space="0"/>
              <w:right w:val="single" w:color="auto" w:sz="4" w:space="0"/>
            </w:tcBorders>
            <w:vAlign w:val="center"/>
            <w:hideMark/>
          </w:tcPr>
          <w:p w:rsidRPr="00EF754C" w:rsidR="00AD6BEB" w:rsidP="00450D09" w:rsidRDefault="00AD6BEB" w14:paraId="54856EEF" w14:textId="77777777">
            <w:pPr>
              <w:suppressAutoHyphens w:val="0"/>
              <w:jc w:val="center"/>
              <w:rPr>
                <w:rFonts w:ascii="Garamond" w:hAnsi="Garamond"/>
                <w:color w:val="000000"/>
                <w:lang w:val="es-419" w:eastAsia="es-419"/>
              </w:rPr>
            </w:pPr>
            <w:r w:rsidRPr="00EF754C">
              <w:rPr>
                <w:rFonts w:ascii="Garamond" w:hAnsi="Garamond"/>
                <w:color w:val="000000"/>
                <w:lang w:val="es-419" w:eastAsia="es-419"/>
              </w:rPr>
              <w:t>16</w:t>
            </w:r>
          </w:p>
        </w:tc>
        <w:tc>
          <w:tcPr>
            <w:tcW w:w="0" w:type="auto"/>
            <w:tcBorders>
              <w:top w:val="nil"/>
              <w:left w:val="nil"/>
              <w:bottom w:val="single" w:color="auto" w:sz="4" w:space="0"/>
              <w:right w:val="single" w:color="auto" w:sz="4" w:space="0"/>
            </w:tcBorders>
            <w:shd w:val="clear" w:color="auto" w:fill="FFFFFF" w:themeFill="background1"/>
            <w:vAlign w:val="center"/>
            <w:hideMark/>
          </w:tcPr>
          <w:p w:rsidRPr="00EF754C" w:rsidR="00AD6BEB" w:rsidP="00450D09" w:rsidRDefault="00AD6BEB" w14:paraId="1DFDA696" w14:textId="77777777">
            <w:pPr>
              <w:suppressAutoHyphens w:val="0"/>
              <w:jc w:val="center"/>
              <w:rPr>
                <w:rFonts w:ascii="Garamond" w:hAnsi="Garamond"/>
                <w:color w:val="000000"/>
                <w:lang w:val="es-419" w:eastAsia="es-419"/>
              </w:rPr>
            </w:pPr>
            <w:r w:rsidRPr="00EF754C">
              <w:rPr>
                <w:rFonts w:ascii="Garamond" w:hAnsi="Garamond"/>
                <w:color w:val="000000"/>
                <w:lang w:val="es-419" w:eastAsia="es-419"/>
              </w:rPr>
              <w:t>Hernan Carrasquilla Coral</w:t>
            </w:r>
          </w:p>
        </w:tc>
        <w:tc>
          <w:tcPr>
            <w:tcW w:w="0" w:type="auto"/>
            <w:tcBorders>
              <w:top w:val="nil"/>
              <w:left w:val="nil"/>
              <w:bottom w:val="single" w:color="auto" w:sz="4" w:space="0"/>
              <w:right w:val="nil"/>
            </w:tcBorders>
            <w:shd w:val="clear" w:color="auto" w:fill="FFFFFF" w:themeFill="background1"/>
            <w:noWrap/>
            <w:vAlign w:val="bottom"/>
            <w:hideMark/>
          </w:tcPr>
          <w:p w:rsidRPr="00EF754C" w:rsidR="00AD6BEB" w:rsidP="00450D09" w:rsidRDefault="00AD6BEB" w14:paraId="26EC8137" w14:textId="77777777">
            <w:pPr>
              <w:suppressAutoHyphens w:val="0"/>
              <w:jc w:val="center"/>
              <w:rPr>
                <w:rFonts w:ascii="Garamond" w:hAnsi="Garamond"/>
                <w:color w:val="000000"/>
                <w:lang w:val="es-419" w:eastAsia="es-419"/>
              </w:rPr>
            </w:pPr>
            <w:r w:rsidRPr="00EF754C">
              <w:rPr>
                <w:rFonts w:ascii="Garamond" w:hAnsi="Garamond"/>
                <w:color w:val="000000"/>
                <w:lang w:val="es-419" w:eastAsia="es-419"/>
              </w:rPr>
              <w:t>CONTRATO DE PRESTACIÓN DE SERVICIOS</w:t>
            </w:r>
          </w:p>
        </w:tc>
        <w:tc>
          <w:tcPr>
            <w:tcW w:w="0" w:type="auto"/>
            <w:tcBorders>
              <w:top w:val="nil"/>
              <w:left w:val="single" w:color="auto" w:sz="4" w:space="0"/>
              <w:bottom w:val="single" w:color="auto" w:sz="4" w:space="0"/>
              <w:right w:val="single" w:color="auto" w:sz="4" w:space="0"/>
            </w:tcBorders>
            <w:noWrap/>
            <w:vAlign w:val="bottom"/>
            <w:hideMark/>
          </w:tcPr>
          <w:p w:rsidRPr="00EF754C" w:rsidR="00AD6BEB" w:rsidP="009232E8" w:rsidRDefault="00AD6BEB" w14:paraId="5A25E1B6" w14:textId="5D9433E4">
            <w:pPr>
              <w:suppressAutoHyphens w:val="0"/>
              <w:jc w:val="center"/>
              <w:rPr>
                <w:rFonts w:ascii="Garamond" w:hAnsi="Garamond"/>
                <w:color w:val="000000"/>
                <w:lang w:val="es-419" w:eastAsia="es-419"/>
              </w:rPr>
            </w:pPr>
            <w:r w:rsidRPr="00EF754C">
              <w:rPr>
                <w:rFonts w:ascii="Garamond" w:hAnsi="Garamond"/>
                <w:color w:val="000000"/>
                <w:lang w:val="es-419" w:eastAsia="es-419"/>
              </w:rPr>
              <w:t>SI TIENE</w:t>
            </w:r>
          </w:p>
        </w:tc>
      </w:tr>
      <w:tr w:rsidRPr="00EF754C" w:rsidR="00AD6BEB" w:rsidTr="00450D09" w14:paraId="4679C9C6" w14:textId="77777777">
        <w:trPr>
          <w:trHeight w:val="330"/>
        </w:trPr>
        <w:tc>
          <w:tcPr>
            <w:tcW w:w="0" w:type="auto"/>
            <w:tcBorders>
              <w:top w:val="nil"/>
              <w:left w:val="single" w:color="auto" w:sz="4" w:space="0"/>
              <w:bottom w:val="single" w:color="auto" w:sz="4" w:space="0"/>
              <w:right w:val="single" w:color="auto" w:sz="4" w:space="0"/>
            </w:tcBorders>
            <w:vAlign w:val="center"/>
            <w:hideMark/>
          </w:tcPr>
          <w:p w:rsidRPr="00EF754C" w:rsidR="00AD6BEB" w:rsidP="00450D09" w:rsidRDefault="00AD6BEB" w14:paraId="0DEB55A4" w14:textId="77777777">
            <w:pPr>
              <w:suppressAutoHyphens w:val="0"/>
              <w:jc w:val="center"/>
              <w:rPr>
                <w:rFonts w:ascii="Garamond" w:hAnsi="Garamond"/>
                <w:color w:val="000000"/>
                <w:lang w:val="es-419" w:eastAsia="es-419"/>
              </w:rPr>
            </w:pPr>
            <w:r w:rsidRPr="00EF754C">
              <w:rPr>
                <w:rFonts w:ascii="Garamond" w:hAnsi="Garamond"/>
                <w:color w:val="000000"/>
                <w:lang w:val="es-419" w:eastAsia="es-419"/>
              </w:rPr>
              <w:t>17</w:t>
            </w:r>
          </w:p>
        </w:tc>
        <w:tc>
          <w:tcPr>
            <w:tcW w:w="0" w:type="auto"/>
            <w:tcBorders>
              <w:top w:val="nil"/>
              <w:left w:val="nil"/>
              <w:bottom w:val="single" w:color="auto" w:sz="4" w:space="0"/>
              <w:right w:val="single" w:color="auto" w:sz="4" w:space="0"/>
            </w:tcBorders>
            <w:vAlign w:val="center"/>
            <w:hideMark/>
          </w:tcPr>
          <w:p w:rsidRPr="00EF754C" w:rsidR="00AD6BEB" w:rsidP="00450D09" w:rsidRDefault="00AD6BEB" w14:paraId="18413026" w14:textId="77777777">
            <w:pPr>
              <w:suppressAutoHyphens w:val="0"/>
              <w:jc w:val="center"/>
              <w:rPr>
                <w:rFonts w:ascii="Garamond" w:hAnsi="Garamond"/>
                <w:color w:val="000000"/>
                <w:lang w:val="es-419" w:eastAsia="es-419"/>
              </w:rPr>
            </w:pPr>
            <w:r w:rsidRPr="00EF754C">
              <w:rPr>
                <w:rFonts w:ascii="Garamond" w:hAnsi="Garamond"/>
                <w:color w:val="000000"/>
                <w:lang w:val="es-419" w:eastAsia="es-419"/>
              </w:rPr>
              <w:t>Vicky Alexandra Fernández Arana</w:t>
            </w:r>
          </w:p>
        </w:tc>
        <w:tc>
          <w:tcPr>
            <w:tcW w:w="0" w:type="auto"/>
            <w:tcBorders>
              <w:top w:val="nil"/>
              <w:left w:val="nil"/>
              <w:bottom w:val="single" w:color="auto" w:sz="4" w:space="0"/>
              <w:right w:val="nil"/>
            </w:tcBorders>
            <w:noWrap/>
            <w:vAlign w:val="bottom"/>
            <w:hideMark/>
          </w:tcPr>
          <w:p w:rsidRPr="00EF754C" w:rsidR="00AD6BEB" w:rsidP="00450D09" w:rsidRDefault="00AD6BEB" w14:paraId="17E0E4CB" w14:textId="77777777">
            <w:pPr>
              <w:suppressAutoHyphens w:val="0"/>
              <w:jc w:val="center"/>
              <w:rPr>
                <w:rFonts w:ascii="Garamond" w:hAnsi="Garamond"/>
                <w:color w:val="000000"/>
                <w:lang w:val="es-419" w:eastAsia="es-419"/>
              </w:rPr>
            </w:pPr>
            <w:r w:rsidRPr="00EF754C">
              <w:rPr>
                <w:rFonts w:ascii="Garamond" w:hAnsi="Garamond"/>
                <w:color w:val="000000"/>
                <w:lang w:val="es-419" w:eastAsia="es-419"/>
              </w:rPr>
              <w:t>CONTRATO DE PRESTACIÓN DE SERVICIOS</w:t>
            </w:r>
          </w:p>
        </w:tc>
        <w:tc>
          <w:tcPr>
            <w:tcW w:w="0" w:type="auto"/>
            <w:tcBorders>
              <w:top w:val="nil"/>
              <w:left w:val="single" w:color="auto" w:sz="4" w:space="0"/>
              <w:bottom w:val="single" w:color="auto" w:sz="4" w:space="0"/>
              <w:right w:val="single" w:color="auto" w:sz="4" w:space="0"/>
            </w:tcBorders>
            <w:noWrap/>
            <w:vAlign w:val="bottom"/>
            <w:hideMark/>
          </w:tcPr>
          <w:p w:rsidRPr="00EF754C" w:rsidR="00AD6BEB" w:rsidP="009232E8" w:rsidRDefault="00AD6BEB" w14:paraId="29B6020F" w14:textId="19978D8B">
            <w:pPr>
              <w:suppressAutoHyphens w:val="0"/>
              <w:jc w:val="center"/>
              <w:rPr>
                <w:rFonts w:ascii="Garamond" w:hAnsi="Garamond"/>
                <w:color w:val="000000"/>
                <w:lang w:val="es-419" w:eastAsia="es-419"/>
              </w:rPr>
            </w:pPr>
            <w:r w:rsidRPr="00EF754C">
              <w:rPr>
                <w:rFonts w:ascii="Garamond" w:hAnsi="Garamond"/>
                <w:color w:val="000000"/>
                <w:lang w:val="es-419" w:eastAsia="es-419"/>
              </w:rPr>
              <w:t>SI TIENE</w:t>
            </w:r>
          </w:p>
        </w:tc>
      </w:tr>
    </w:tbl>
    <w:p w:rsidRPr="009232E8" w:rsidR="00AD6BEB" w:rsidP="009232E8" w:rsidRDefault="009232E8" w14:paraId="493E7FFB" w14:textId="2382E3E4">
      <w:pPr>
        <w:jc w:val="center"/>
        <w:rPr>
          <w:rFonts w:ascii="Garamond" w:hAnsi="Garamond"/>
          <w:noProof/>
          <w:sz w:val="16"/>
          <w:szCs w:val="16"/>
        </w:rPr>
      </w:pPr>
      <w:r w:rsidRPr="002F5DFF">
        <w:rPr>
          <w:rFonts w:ascii="Garamond" w:hAnsi="Garamond"/>
          <w:noProof/>
          <w:sz w:val="16"/>
          <w:szCs w:val="16"/>
        </w:rPr>
        <w:t xml:space="preserve">Fuente:  Elaboración </w:t>
      </w:r>
      <w:r>
        <w:rPr>
          <w:rFonts w:ascii="Garamond" w:hAnsi="Garamond"/>
          <w:noProof/>
          <w:sz w:val="16"/>
          <w:szCs w:val="16"/>
        </w:rPr>
        <w:t xml:space="preserve">propia de la </w:t>
      </w:r>
      <w:r w:rsidRPr="002F5DFF">
        <w:rPr>
          <w:rFonts w:ascii="Garamond" w:hAnsi="Garamond"/>
          <w:noProof/>
          <w:sz w:val="16"/>
          <w:szCs w:val="16"/>
        </w:rPr>
        <w:t>OCI con información suministrada por la Dirección Jurídica</w:t>
      </w:r>
      <w:r>
        <w:rPr>
          <w:rFonts w:ascii="Garamond" w:hAnsi="Garamond"/>
          <w:noProof/>
          <w:sz w:val="16"/>
          <w:szCs w:val="16"/>
        </w:rPr>
        <w:t>.</w:t>
      </w:r>
    </w:p>
    <w:p w:rsidR="00AD6BEB" w:rsidP="00AD6BEB" w:rsidRDefault="00AD6BEB" w14:paraId="7DC08BDC" w14:textId="77777777">
      <w:pPr>
        <w:jc w:val="both"/>
        <w:rPr>
          <w:rFonts w:ascii="Garamond" w:hAnsi="Garamond"/>
          <w:noProof/>
          <w:sz w:val="22"/>
          <w:szCs w:val="22"/>
          <w:lang w:val="es-419"/>
        </w:rPr>
      </w:pPr>
    </w:p>
    <w:p w:rsidR="72EC791E" w:rsidP="74F2B6EA" w:rsidRDefault="72EC791E" w14:paraId="6A93433F" w14:textId="19EDCBC0">
      <w:pPr>
        <w:jc w:val="both"/>
      </w:pPr>
      <w:r w:rsidRPr="74F2B6EA" w:rsidR="72EC791E">
        <w:rPr>
          <w:rFonts w:ascii="Garamond" w:hAnsi="Garamond" w:eastAsia="Garamond" w:cs="Garamond"/>
          <w:noProof/>
          <w:sz w:val="22"/>
          <w:szCs w:val="22"/>
          <w:lang w:val="es-ES"/>
        </w:rPr>
        <w:t>Con fundamento en la información suministrada por la Dirección Jurídica, se realizó un cruce entre la relación del personal que ejerció actividades de defensa judicial durante el periodo comprendido entre el 1 de noviembre de 2025 y el 30 de abril de 2026 y la base de usuarios activos registrados en el SIPROJ-WEB.</w:t>
      </w:r>
    </w:p>
    <w:p w:rsidR="72EC791E" w:rsidP="74F2B6EA" w:rsidRDefault="72EC791E" w14:paraId="3053B89B" w14:textId="774C8F95">
      <w:pPr>
        <w:jc w:val="both"/>
      </w:pPr>
      <w:r w:rsidRPr="74F2B6EA" w:rsidR="72EC791E">
        <w:rPr>
          <w:rFonts w:ascii="Garamond" w:hAnsi="Garamond" w:eastAsia="Garamond" w:cs="Garamond"/>
          <w:noProof/>
          <w:sz w:val="22"/>
          <w:szCs w:val="22"/>
          <w:lang w:val="es-ES"/>
        </w:rPr>
        <w:t>Como resultado de la verificación, se evidenció que doce (12) de los diecisiete (17) servidores y contratistas relacionados cuentan con usuario activo en la plataforma, mientras que cinco (5) no registran usuario habilitado. Lo anterior representa una cobertura del 71 % de acceso al sistema frente al total del personal reportado.</w:t>
      </w:r>
    </w:p>
    <w:p w:rsidR="74F2B6EA" w:rsidP="74F2B6EA" w:rsidRDefault="74F2B6EA" w14:paraId="38E8BA66" w14:textId="037EE70E">
      <w:pPr>
        <w:jc w:val="both"/>
        <w:rPr>
          <w:rFonts w:ascii="Garamond" w:hAnsi="Garamond" w:eastAsia="Garamond" w:cs="Garamond"/>
          <w:noProof/>
          <w:sz w:val="22"/>
          <w:szCs w:val="22"/>
          <w:lang w:val="es-ES"/>
        </w:rPr>
      </w:pPr>
    </w:p>
    <w:p w:rsidR="72EC791E" w:rsidP="74F2B6EA" w:rsidRDefault="72EC791E" w14:paraId="49C90447" w14:textId="08FED908">
      <w:pPr>
        <w:jc w:val="both"/>
      </w:pPr>
      <w:r w:rsidRPr="74F2B6EA" w:rsidR="72EC791E">
        <w:rPr>
          <w:rFonts w:ascii="Garamond" w:hAnsi="Garamond" w:eastAsia="Garamond" w:cs="Garamond"/>
          <w:noProof/>
          <w:sz w:val="22"/>
          <w:szCs w:val="22"/>
          <w:lang w:val="es-ES"/>
        </w:rPr>
        <w:t>Durante la revisión no se identificaron inconsistencias relacionadas con usuarios activos asociados a personas desvinculadas de la entidad ni accesos que evidenciaran riesgos aparentes de administración de perfiles. Así mismo, se observó que la Dirección Jurídica mantiene un esquema de administración de usuarios que permite el acceso de los funcionarios y contratistas que desarrollan actividades relacionadas con la gestión litigiosa de la entidad.</w:t>
      </w:r>
    </w:p>
    <w:p w:rsidR="74F2B6EA" w:rsidP="74F2B6EA" w:rsidRDefault="74F2B6EA" w14:paraId="6F9EB20E" w14:textId="2FFD640C">
      <w:pPr>
        <w:jc w:val="both"/>
        <w:rPr>
          <w:rFonts w:ascii="Garamond" w:hAnsi="Garamond" w:eastAsia="Garamond" w:cs="Garamond"/>
          <w:noProof/>
          <w:sz w:val="22"/>
          <w:szCs w:val="22"/>
          <w:lang w:val="es-ES"/>
        </w:rPr>
      </w:pPr>
    </w:p>
    <w:p w:rsidR="72EC791E" w:rsidP="74F2B6EA" w:rsidRDefault="72EC791E" w14:paraId="00E493F7" w14:textId="1D336C15">
      <w:pPr>
        <w:jc w:val="both"/>
      </w:pPr>
      <w:r w:rsidRPr="74F2B6EA" w:rsidR="72EC791E">
        <w:rPr>
          <w:rFonts w:ascii="Garamond" w:hAnsi="Garamond" w:eastAsia="Garamond" w:cs="Garamond"/>
          <w:noProof/>
          <w:sz w:val="22"/>
          <w:szCs w:val="22"/>
          <w:lang w:val="es-ES"/>
        </w:rPr>
        <w:t>No obstante, considerando que SIPROJ-WEB constituye la herramienta oficial para el registro, actualización y seguimiento de la información judicial y extrajudicial del Distrito Capital, resulta pertinente que la Dirección Jurídica continúe realizando verificaciones periódicas sobre la asignación, modificación e inactivación de usuarios, con el fin de asegurar que los perfiles otorgados correspondan a las funciones efectivamente desempeñadas y que los accesos se mantengan bajo criterios de necesidad funcional, trazabilidad y seguridad de la información.</w:t>
      </w:r>
    </w:p>
    <w:p w:rsidR="74F2B6EA" w:rsidP="74F2B6EA" w:rsidRDefault="74F2B6EA" w14:paraId="2B8056A4" w14:textId="03792821">
      <w:pPr>
        <w:jc w:val="both"/>
        <w:rPr>
          <w:rFonts w:ascii="Garamond" w:hAnsi="Garamond" w:eastAsia="Garamond" w:cs="Garamond"/>
          <w:noProof/>
          <w:sz w:val="22"/>
          <w:szCs w:val="22"/>
          <w:lang w:val="es-ES"/>
        </w:rPr>
      </w:pPr>
    </w:p>
    <w:p w:rsidR="72EC791E" w:rsidP="74F2B6EA" w:rsidRDefault="72EC791E" w14:paraId="6E584873" w14:textId="5C02ADA6">
      <w:pPr>
        <w:jc w:val="both"/>
      </w:pPr>
      <w:r w:rsidRPr="74F2B6EA" w:rsidR="72EC791E">
        <w:rPr>
          <w:rFonts w:ascii="Garamond" w:hAnsi="Garamond" w:eastAsia="Garamond" w:cs="Garamond"/>
          <w:noProof/>
          <w:sz w:val="22"/>
          <w:szCs w:val="22"/>
          <w:lang w:val="es-ES"/>
        </w:rPr>
        <w:t>Respecto de las Alcaldías Locales, se evidenció que la totalidad de estas cuenta con al menos un usuario activo en SIPROJ-WEB, circunstancia que permite disponer de mecanismos de acceso para el registro, consulta y actualización de la información jurídica requerida por la Resolución 485 de 2023.</w:t>
      </w:r>
    </w:p>
    <w:p w:rsidR="74F2B6EA" w:rsidP="74F2B6EA" w:rsidRDefault="74F2B6EA" w14:paraId="6BAF16FE" w14:textId="610FCC53">
      <w:pPr>
        <w:jc w:val="both"/>
        <w:rPr>
          <w:rFonts w:ascii="Garamond" w:hAnsi="Garamond"/>
          <w:noProof/>
          <w:sz w:val="22"/>
          <w:szCs w:val="22"/>
        </w:rPr>
      </w:pPr>
    </w:p>
    <w:p w:rsidRPr="00913043" w:rsidR="007B52DF" w:rsidP="00913043" w:rsidRDefault="007B52DF" w14:paraId="22B93469" w14:textId="77777777">
      <w:pPr>
        <w:jc w:val="both"/>
        <w:rPr>
          <w:rFonts w:ascii="Garamond" w:hAnsi="Garamond"/>
          <w:noProof/>
          <w:sz w:val="22"/>
          <w:szCs w:val="22"/>
        </w:rPr>
      </w:pPr>
    </w:p>
    <w:p w:rsidRPr="0001444F" w:rsidR="0001444F" w:rsidP="006314C4" w:rsidRDefault="007B52DF" w14:paraId="53A885D6" w14:textId="77777777">
      <w:pPr>
        <w:jc w:val="both"/>
        <w:rPr>
          <w:rFonts w:ascii="Garamond" w:hAnsi="Garamond"/>
          <w:b/>
          <w:bCs/>
          <w:noProof/>
          <w:sz w:val="22"/>
          <w:szCs w:val="22"/>
        </w:rPr>
      </w:pPr>
      <w:r w:rsidRPr="0001444F">
        <w:rPr>
          <w:rFonts w:ascii="Garamond" w:hAnsi="Garamond"/>
          <w:b/>
          <w:bCs/>
          <w:noProof/>
          <w:sz w:val="22"/>
          <w:szCs w:val="22"/>
        </w:rPr>
        <w:t xml:space="preserve">7.5 </w:t>
      </w:r>
      <w:r w:rsidRPr="0001444F" w:rsidR="0001444F">
        <w:rPr>
          <w:rFonts w:ascii="Garamond" w:hAnsi="Garamond"/>
          <w:b/>
          <w:bCs/>
          <w:noProof/>
          <w:sz w:val="22"/>
          <w:szCs w:val="22"/>
        </w:rPr>
        <w:t>GESTIÓN DE RIESGOS</w:t>
      </w:r>
    </w:p>
    <w:p w:rsidR="0001444F" w:rsidP="0001444F" w:rsidRDefault="0001444F" w14:paraId="7B701F6F" w14:textId="77777777">
      <w:pPr>
        <w:jc w:val="both"/>
        <w:rPr>
          <w:rFonts w:ascii="Garamond" w:hAnsi="Garamond"/>
          <w:b/>
          <w:bCs/>
          <w:noProof/>
          <w:sz w:val="22"/>
          <w:szCs w:val="22"/>
        </w:rPr>
      </w:pPr>
    </w:p>
    <w:p w:rsidRPr="00377BD1" w:rsidR="0001444F" w:rsidP="0001444F" w:rsidRDefault="0001444F" w14:paraId="674375B1" w14:textId="5F0ABF55">
      <w:pPr>
        <w:jc w:val="both"/>
        <w:rPr>
          <w:rFonts w:ascii="Garamond" w:hAnsi="Garamond" w:cs="Arial"/>
          <w:sz w:val="22"/>
          <w:szCs w:val="22"/>
        </w:rPr>
      </w:pPr>
      <w:r w:rsidRPr="00377BD1">
        <w:rPr>
          <w:rFonts w:ascii="Garamond" w:hAnsi="Garamond" w:cs="Arial"/>
          <w:sz w:val="22"/>
          <w:szCs w:val="22"/>
        </w:rPr>
        <w:t xml:space="preserve">Dado el alcance </w:t>
      </w:r>
      <w:r>
        <w:rPr>
          <w:rFonts w:ascii="Garamond" w:hAnsi="Garamond" w:cs="Arial"/>
          <w:sz w:val="22"/>
          <w:szCs w:val="22"/>
        </w:rPr>
        <w:t>del presente seguimiento</w:t>
      </w:r>
      <w:r w:rsidRPr="00377BD1">
        <w:rPr>
          <w:rFonts w:ascii="Garamond" w:hAnsi="Garamond" w:cs="Arial"/>
          <w:sz w:val="22"/>
          <w:szCs w:val="22"/>
        </w:rPr>
        <w:t xml:space="preserve">, la oficina de Control interno realiza la verificación y análisis de la matriz de riesgos asociada al proceso de </w:t>
      </w:r>
      <w:r w:rsidR="008F35FA">
        <w:rPr>
          <w:rFonts w:ascii="Garamond" w:hAnsi="Garamond" w:cs="Arial"/>
          <w:sz w:val="22"/>
          <w:szCs w:val="22"/>
        </w:rPr>
        <w:t>Gestión jurídica</w:t>
      </w:r>
      <w:r w:rsidRPr="00377BD1">
        <w:rPr>
          <w:rFonts w:ascii="Garamond" w:hAnsi="Garamond" w:cs="Arial"/>
          <w:sz w:val="22"/>
          <w:szCs w:val="22"/>
        </w:rPr>
        <w:t xml:space="preserve"> de la Secretaria Distrital de Gobierno (Versión 0</w:t>
      </w:r>
      <w:r w:rsidR="008F35FA">
        <w:rPr>
          <w:rFonts w:ascii="Garamond" w:hAnsi="Garamond" w:cs="Arial"/>
          <w:sz w:val="22"/>
          <w:szCs w:val="22"/>
        </w:rPr>
        <w:t>4</w:t>
      </w:r>
      <w:r w:rsidRPr="00377BD1">
        <w:rPr>
          <w:rFonts w:ascii="Garamond" w:hAnsi="Garamond" w:cs="Arial"/>
          <w:sz w:val="22"/>
          <w:szCs w:val="22"/>
        </w:rPr>
        <w:t xml:space="preserve"> del 2</w:t>
      </w:r>
      <w:r w:rsidR="008F35FA">
        <w:rPr>
          <w:rFonts w:ascii="Garamond" w:hAnsi="Garamond" w:cs="Arial"/>
          <w:sz w:val="22"/>
          <w:szCs w:val="22"/>
        </w:rPr>
        <w:t>7</w:t>
      </w:r>
      <w:r w:rsidRPr="00377BD1">
        <w:rPr>
          <w:rFonts w:ascii="Garamond" w:hAnsi="Garamond" w:cs="Arial"/>
          <w:sz w:val="22"/>
          <w:szCs w:val="22"/>
        </w:rPr>
        <w:t xml:space="preserve"> de </w:t>
      </w:r>
      <w:r w:rsidR="008F35FA">
        <w:rPr>
          <w:rFonts w:ascii="Garamond" w:hAnsi="Garamond" w:cs="Arial"/>
          <w:sz w:val="22"/>
          <w:szCs w:val="22"/>
        </w:rPr>
        <w:t>abril</w:t>
      </w:r>
      <w:r w:rsidRPr="00377BD1">
        <w:rPr>
          <w:rFonts w:ascii="Garamond" w:hAnsi="Garamond" w:cs="Arial"/>
          <w:sz w:val="22"/>
          <w:szCs w:val="22"/>
        </w:rPr>
        <w:t xml:space="preserve"> de 202</w:t>
      </w:r>
      <w:r w:rsidR="008F35FA">
        <w:rPr>
          <w:rFonts w:ascii="Garamond" w:hAnsi="Garamond" w:cs="Arial"/>
          <w:sz w:val="22"/>
          <w:szCs w:val="22"/>
        </w:rPr>
        <w:t>2</w:t>
      </w:r>
      <w:r w:rsidRPr="00377BD1">
        <w:rPr>
          <w:rFonts w:ascii="Garamond" w:hAnsi="Garamond" w:cs="Arial"/>
          <w:sz w:val="22"/>
          <w:szCs w:val="22"/>
        </w:rPr>
        <w:t>)</w:t>
      </w:r>
    </w:p>
    <w:p w:rsidRPr="00377BD1" w:rsidR="0001444F" w:rsidP="0001444F" w:rsidRDefault="0001444F" w14:paraId="22070196" w14:textId="77777777">
      <w:pPr>
        <w:jc w:val="both"/>
        <w:rPr>
          <w:rFonts w:ascii="Garamond" w:hAnsi="Garamond" w:cs="Arial"/>
          <w:color w:val="A6A6A6"/>
          <w:sz w:val="22"/>
          <w:szCs w:val="22"/>
        </w:rPr>
      </w:pPr>
    </w:p>
    <w:p w:rsidRPr="00377BD1" w:rsidR="0001444F" w:rsidP="008F35FA" w:rsidRDefault="0001444F" w14:paraId="01D49BC2" w14:textId="157FD474">
      <w:pPr>
        <w:ind w:left="709"/>
        <w:jc w:val="center"/>
        <w:rPr>
          <w:rFonts w:ascii="Garamond" w:hAnsi="Garamond" w:cs="Arial"/>
          <w:sz w:val="22"/>
          <w:szCs w:val="22"/>
        </w:rPr>
      </w:pPr>
      <w:r w:rsidRPr="00377BD1">
        <w:rPr>
          <w:rFonts w:ascii="Garamond" w:hAnsi="Garamond" w:cs="Arial"/>
          <w:b/>
          <w:bCs/>
          <w:sz w:val="22"/>
          <w:szCs w:val="22"/>
        </w:rPr>
        <w:t xml:space="preserve">Cuadro No. </w:t>
      </w:r>
      <w:r w:rsidR="008F35FA">
        <w:rPr>
          <w:rFonts w:ascii="Garamond" w:hAnsi="Garamond" w:cs="Arial"/>
          <w:b/>
          <w:bCs/>
          <w:sz w:val="22"/>
          <w:szCs w:val="22"/>
        </w:rPr>
        <w:t>6</w:t>
      </w:r>
      <w:r w:rsidRPr="00377BD1">
        <w:rPr>
          <w:rFonts w:ascii="Garamond" w:hAnsi="Garamond" w:cs="Arial"/>
          <w:sz w:val="22"/>
          <w:szCs w:val="22"/>
        </w:rPr>
        <w:t xml:space="preserve">– matriz de riesgos del proceso de </w:t>
      </w:r>
      <w:r w:rsidR="008F35FA">
        <w:rPr>
          <w:rFonts w:ascii="Garamond" w:hAnsi="Garamond" w:cs="Arial"/>
          <w:sz w:val="22"/>
          <w:szCs w:val="22"/>
        </w:rPr>
        <w:t>Gestión Jurídica</w:t>
      </w:r>
    </w:p>
    <w:tbl>
      <w:tblPr>
        <w:tblW w:w="9771" w:type="dxa"/>
        <w:tblLayout w:type="fixed"/>
        <w:tblCellMar>
          <w:left w:w="70" w:type="dxa"/>
          <w:right w:w="70" w:type="dxa"/>
        </w:tblCellMar>
        <w:tblLook w:val="04A0" w:firstRow="1" w:lastRow="0" w:firstColumn="1" w:lastColumn="0" w:noHBand="0" w:noVBand="1"/>
      </w:tblPr>
      <w:tblGrid>
        <w:gridCol w:w="841"/>
        <w:gridCol w:w="567"/>
        <w:gridCol w:w="992"/>
        <w:gridCol w:w="992"/>
        <w:gridCol w:w="1276"/>
        <w:gridCol w:w="709"/>
        <w:gridCol w:w="1276"/>
        <w:gridCol w:w="708"/>
        <w:gridCol w:w="709"/>
        <w:gridCol w:w="1701"/>
      </w:tblGrid>
      <w:tr w:rsidRPr="00F23C06" w:rsidR="0001444F" w:rsidTr="74F2B6EA" w14:paraId="7913F6DD" w14:textId="77777777">
        <w:trPr>
          <w:trHeight w:val="585"/>
        </w:trPr>
        <w:tc>
          <w:tcPr>
            <w:tcW w:w="4668" w:type="dxa"/>
            <w:gridSpan w:val="5"/>
            <w:tcBorders>
              <w:top w:val="single" w:color="auto" w:sz="8" w:space="0"/>
              <w:left w:val="single" w:color="auto" w:sz="8" w:space="0"/>
              <w:bottom w:val="single" w:color="auto" w:sz="8" w:space="0"/>
              <w:right w:val="single" w:color="000000" w:themeColor="text1" w:sz="8" w:space="0"/>
            </w:tcBorders>
            <w:shd w:val="clear" w:color="auto" w:fill="F2F2F2" w:themeFill="background1" w:themeFillShade="F2"/>
            <w:noWrap/>
            <w:tcMar/>
            <w:vAlign w:val="center"/>
            <w:hideMark/>
          </w:tcPr>
          <w:p w:rsidRPr="00163AB1" w:rsidR="0001444F" w:rsidP="00CB42DC" w:rsidRDefault="0001444F" w14:paraId="546800CC" w14:textId="77777777">
            <w:pPr>
              <w:suppressAutoHyphens w:val="0"/>
              <w:jc w:val="both"/>
              <w:rPr>
                <w:rFonts w:ascii="Garamond" w:hAnsi="Garamond" w:cs="Arial"/>
                <w:b/>
                <w:bCs/>
                <w:color w:val="000000"/>
                <w:sz w:val="14"/>
                <w:szCs w:val="14"/>
                <w:lang w:val="es-CO" w:eastAsia="es-CO"/>
              </w:rPr>
            </w:pPr>
            <w:r w:rsidRPr="00163AB1">
              <w:rPr>
                <w:rFonts w:ascii="Garamond" w:hAnsi="Garamond" w:cs="Arial"/>
                <w:b/>
                <w:bCs/>
                <w:color w:val="000000"/>
                <w:sz w:val="14"/>
                <w:szCs w:val="14"/>
                <w:lang w:eastAsia="es-CO"/>
              </w:rPr>
              <w:t xml:space="preserve">RIESGOS Y CONTROLES ASOCIADOS AL PROCESO/ACTIVIDAD </w:t>
            </w:r>
            <w:r>
              <w:rPr>
                <w:rFonts w:ascii="Garamond" w:hAnsi="Garamond" w:cs="Arial"/>
                <w:b/>
                <w:bCs/>
                <w:color w:val="000000"/>
                <w:sz w:val="14"/>
                <w:szCs w:val="14"/>
                <w:lang w:eastAsia="es-CO"/>
              </w:rPr>
              <w:t>SEGUIMIENTO</w:t>
            </w:r>
          </w:p>
        </w:tc>
        <w:tc>
          <w:tcPr>
            <w:tcW w:w="5103" w:type="dxa"/>
            <w:gridSpan w:val="5"/>
            <w:tcBorders>
              <w:top w:val="single" w:color="auto" w:sz="8" w:space="0"/>
              <w:left w:val="nil"/>
              <w:bottom w:val="single" w:color="auto" w:sz="8" w:space="0"/>
              <w:right w:val="single" w:color="000000" w:themeColor="text1" w:sz="8" w:space="0"/>
            </w:tcBorders>
            <w:shd w:val="clear" w:color="auto" w:fill="F2F2F2" w:themeFill="background1" w:themeFillShade="F2"/>
            <w:noWrap/>
            <w:tcMar/>
            <w:vAlign w:val="center"/>
            <w:hideMark/>
          </w:tcPr>
          <w:p w:rsidRPr="00163AB1" w:rsidR="0001444F" w:rsidP="00CB42DC" w:rsidRDefault="0001444F" w14:paraId="34F3691B" w14:textId="77777777">
            <w:pPr>
              <w:suppressAutoHyphens w:val="0"/>
              <w:jc w:val="center"/>
              <w:rPr>
                <w:rFonts w:ascii="Garamond" w:hAnsi="Garamond" w:cs="Arial"/>
                <w:b/>
                <w:bCs/>
                <w:color w:val="000000"/>
                <w:sz w:val="14"/>
                <w:szCs w:val="14"/>
                <w:lang w:val="es-CO" w:eastAsia="es-CO"/>
              </w:rPr>
            </w:pPr>
            <w:r w:rsidRPr="00163AB1">
              <w:rPr>
                <w:rFonts w:ascii="Garamond" w:hAnsi="Garamond" w:cs="Arial"/>
                <w:b/>
                <w:bCs/>
                <w:color w:val="000000"/>
                <w:sz w:val="14"/>
                <w:szCs w:val="14"/>
                <w:lang w:val="es-CO" w:eastAsia="es-CO"/>
              </w:rPr>
              <w:t>EVALUACIÓN DE LA OFICINA DE CONTROL INTERNO</w:t>
            </w:r>
          </w:p>
        </w:tc>
      </w:tr>
      <w:tr w:rsidRPr="00F23C06" w:rsidR="0001444F" w:rsidTr="74F2B6EA" w14:paraId="50C6E3E7" w14:textId="77777777">
        <w:trPr>
          <w:cantSplit/>
          <w:trHeight w:val="474"/>
        </w:trPr>
        <w:tc>
          <w:tcPr>
            <w:tcW w:w="841" w:type="dxa"/>
            <w:tcBorders>
              <w:top w:val="nil"/>
              <w:left w:val="single" w:color="000000" w:themeColor="text1" w:sz="8" w:space="0"/>
              <w:bottom w:val="single" w:color="auto" w:sz="4" w:space="0"/>
              <w:right w:val="single" w:color="000000" w:themeColor="text1" w:sz="8" w:space="0"/>
            </w:tcBorders>
            <w:shd w:val="clear" w:color="auto" w:fill="F2F2F2" w:themeFill="background1" w:themeFillShade="F2"/>
            <w:tcMar/>
            <w:vAlign w:val="center"/>
            <w:hideMark/>
          </w:tcPr>
          <w:p w:rsidRPr="00163AB1" w:rsidR="0001444F" w:rsidP="00CB42DC" w:rsidRDefault="0001444F" w14:paraId="0DF2761F" w14:textId="77777777">
            <w:pPr>
              <w:suppressAutoHyphens w:val="0"/>
              <w:jc w:val="center"/>
              <w:rPr>
                <w:rFonts w:ascii="Garamond" w:hAnsi="Garamond" w:cs="Arial"/>
                <w:b/>
                <w:bCs/>
                <w:color w:val="000000"/>
                <w:sz w:val="14"/>
                <w:szCs w:val="14"/>
                <w:lang w:val="es-CO" w:eastAsia="es-CO"/>
              </w:rPr>
            </w:pPr>
            <w:r w:rsidRPr="00163AB1">
              <w:rPr>
                <w:rFonts w:ascii="Garamond" w:hAnsi="Garamond" w:cs="Arial"/>
                <w:b/>
                <w:bCs/>
                <w:color w:val="000000"/>
                <w:sz w:val="14"/>
                <w:szCs w:val="14"/>
                <w:lang w:eastAsia="es-CO"/>
              </w:rPr>
              <w:t xml:space="preserve">Proceso </w:t>
            </w:r>
          </w:p>
        </w:tc>
        <w:tc>
          <w:tcPr>
            <w:tcW w:w="567" w:type="dxa"/>
            <w:tcBorders>
              <w:top w:val="nil"/>
              <w:left w:val="nil"/>
              <w:bottom w:val="single" w:color="auto" w:sz="4" w:space="0"/>
              <w:right w:val="single" w:color="000000" w:themeColor="text1" w:sz="8" w:space="0"/>
            </w:tcBorders>
            <w:shd w:val="clear" w:color="auto" w:fill="F2F2F2" w:themeFill="background1" w:themeFillShade="F2"/>
            <w:tcMar/>
            <w:vAlign w:val="center"/>
            <w:hideMark/>
          </w:tcPr>
          <w:p w:rsidRPr="00163AB1" w:rsidR="0001444F" w:rsidP="00CB42DC" w:rsidRDefault="0001444F" w14:paraId="29AA443A" w14:textId="77777777">
            <w:pPr>
              <w:suppressAutoHyphens w:val="0"/>
              <w:jc w:val="center"/>
              <w:rPr>
                <w:rFonts w:ascii="Garamond" w:hAnsi="Garamond" w:cs="Arial"/>
                <w:b/>
                <w:bCs/>
                <w:color w:val="000000"/>
                <w:sz w:val="14"/>
                <w:szCs w:val="14"/>
                <w:lang w:val="es-CO" w:eastAsia="es-CO"/>
              </w:rPr>
            </w:pPr>
            <w:r w:rsidRPr="00163AB1">
              <w:rPr>
                <w:rFonts w:ascii="Garamond" w:hAnsi="Garamond" w:cs="Arial"/>
                <w:b/>
                <w:bCs/>
                <w:color w:val="000000"/>
                <w:sz w:val="14"/>
                <w:szCs w:val="14"/>
                <w:lang w:eastAsia="es-CO"/>
              </w:rPr>
              <w:t xml:space="preserve">No. de riesgo </w:t>
            </w:r>
          </w:p>
        </w:tc>
        <w:tc>
          <w:tcPr>
            <w:tcW w:w="992" w:type="dxa"/>
            <w:tcBorders>
              <w:top w:val="nil"/>
              <w:left w:val="nil"/>
              <w:bottom w:val="single" w:color="auto" w:sz="4" w:space="0"/>
              <w:right w:val="single" w:color="000000" w:themeColor="text1" w:sz="8" w:space="0"/>
            </w:tcBorders>
            <w:shd w:val="clear" w:color="auto" w:fill="F2F2F2" w:themeFill="background1" w:themeFillShade="F2"/>
            <w:tcMar/>
            <w:vAlign w:val="center"/>
            <w:hideMark/>
          </w:tcPr>
          <w:p w:rsidRPr="00163AB1" w:rsidR="0001444F" w:rsidP="00CB42DC" w:rsidRDefault="0001444F" w14:paraId="04082B0F" w14:textId="77777777">
            <w:pPr>
              <w:suppressAutoHyphens w:val="0"/>
              <w:jc w:val="center"/>
              <w:rPr>
                <w:rFonts w:ascii="Garamond" w:hAnsi="Garamond" w:cs="Arial"/>
                <w:b/>
                <w:bCs/>
                <w:color w:val="000000"/>
                <w:sz w:val="14"/>
                <w:szCs w:val="14"/>
                <w:lang w:val="es-CO" w:eastAsia="es-CO"/>
              </w:rPr>
            </w:pPr>
            <w:r w:rsidRPr="00163AB1">
              <w:rPr>
                <w:rFonts w:ascii="Garamond" w:hAnsi="Garamond" w:cs="Arial"/>
                <w:b/>
                <w:bCs/>
                <w:color w:val="000000"/>
                <w:sz w:val="14"/>
                <w:szCs w:val="14"/>
                <w:lang w:eastAsia="es-CO"/>
              </w:rPr>
              <w:t>Descripción del riesgo</w:t>
            </w:r>
          </w:p>
        </w:tc>
        <w:tc>
          <w:tcPr>
            <w:tcW w:w="992" w:type="dxa"/>
            <w:tcBorders>
              <w:top w:val="nil"/>
              <w:left w:val="nil"/>
              <w:bottom w:val="single" w:color="auto" w:sz="4" w:space="0"/>
              <w:right w:val="single" w:color="000000" w:themeColor="text1" w:sz="8" w:space="0"/>
            </w:tcBorders>
            <w:shd w:val="clear" w:color="auto" w:fill="F2F2F2" w:themeFill="background1" w:themeFillShade="F2"/>
            <w:tcMar/>
            <w:vAlign w:val="center"/>
            <w:hideMark/>
          </w:tcPr>
          <w:p w:rsidRPr="00163AB1" w:rsidR="0001444F" w:rsidP="00CB42DC" w:rsidRDefault="0001444F" w14:paraId="48688496" w14:textId="77777777">
            <w:pPr>
              <w:suppressAutoHyphens w:val="0"/>
              <w:jc w:val="center"/>
              <w:rPr>
                <w:rFonts w:ascii="Garamond" w:hAnsi="Garamond" w:cs="Arial"/>
                <w:b/>
                <w:bCs/>
                <w:color w:val="000000"/>
                <w:sz w:val="14"/>
                <w:szCs w:val="14"/>
                <w:lang w:val="es-CO" w:eastAsia="es-CO"/>
              </w:rPr>
            </w:pPr>
            <w:r w:rsidRPr="00163AB1">
              <w:rPr>
                <w:rFonts w:ascii="Garamond" w:hAnsi="Garamond" w:cs="Arial"/>
                <w:b/>
                <w:bCs/>
                <w:color w:val="000000"/>
                <w:sz w:val="14"/>
                <w:szCs w:val="14"/>
                <w:lang w:eastAsia="es-CO"/>
              </w:rPr>
              <w:t>Causa raíz</w:t>
            </w:r>
          </w:p>
        </w:tc>
        <w:tc>
          <w:tcPr>
            <w:tcW w:w="1276" w:type="dxa"/>
            <w:tcBorders>
              <w:top w:val="nil"/>
              <w:left w:val="nil"/>
              <w:bottom w:val="single" w:color="auto" w:sz="4" w:space="0"/>
              <w:right w:val="single" w:color="000000" w:themeColor="text1" w:sz="8" w:space="0"/>
            </w:tcBorders>
            <w:shd w:val="clear" w:color="auto" w:fill="F2F2F2" w:themeFill="background1" w:themeFillShade="F2"/>
            <w:tcMar/>
            <w:vAlign w:val="center"/>
            <w:hideMark/>
          </w:tcPr>
          <w:p w:rsidRPr="00163AB1" w:rsidR="0001444F" w:rsidP="00CB42DC" w:rsidRDefault="0001444F" w14:paraId="6CB359C9" w14:textId="77777777">
            <w:pPr>
              <w:suppressAutoHyphens w:val="0"/>
              <w:jc w:val="center"/>
              <w:rPr>
                <w:rFonts w:ascii="Garamond" w:hAnsi="Garamond" w:cs="Arial"/>
                <w:b/>
                <w:bCs/>
                <w:color w:val="000000"/>
                <w:sz w:val="14"/>
                <w:szCs w:val="14"/>
                <w:lang w:val="es-CO" w:eastAsia="es-CO"/>
              </w:rPr>
            </w:pPr>
            <w:r w:rsidRPr="00163AB1">
              <w:rPr>
                <w:rFonts w:ascii="Garamond" w:hAnsi="Garamond" w:cs="Arial"/>
                <w:b/>
                <w:bCs/>
                <w:color w:val="000000"/>
                <w:sz w:val="14"/>
                <w:szCs w:val="14"/>
                <w:lang w:eastAsia="es-CO"/>
              </w:rPr>
              <w:t xml:space="preserve">Controles </w:t>
            </w:r>
          </w:p>
        </w:tc>
        <w:tc>
          <w:tcPr>
            <w:tcW w:w="709" w:type="dxa"/>
            <w:tcBorders>
              <w:top w:val="nil"/>
              <w:left w:val="nil"/>
              <w:bottom w:val="single" w:color="auto" w:sz="4" w:space="0"/>
              <w:right w:val="single" w:color="000000" w:themeColor="text1" w:sz="8" w:space="0"/>
            </w:tcBorders>
            <w:shd w:val="clear" w:color="auto" w:fill="F2F2F2" w:themeFill="background1" w:themeFillShade="F2"/>
            <w:tcMar/>
            <w:vAlign w:val="center"/>
            <w:hideMark/>
          </w:tcPr>
          <w:p w:rsidRPr="00163AB1" w:rsidR="0001444F" w:rsidP="00CB42DC" w:rsidRDefault="0001444F" w14:paraId="3788786B" w14:textId="77777777">
            <w:pPr>
              <w:suppressAutoHyphens w:val="0"/>
              <w:jc w:val="center"/>
              <w:rPr>
                <w:rFonts w:ascii="Garamond" w:hAnsi="Garamond" w:cs="Arial"/>
                <w:b/>
                <w:bCs/>
                <w:color w:val="000000"/>
                <w:sz w:val="14"/>
                <w:szCs w:val="14"/>
                <w:lang w:val="es-CO" w:eastAsia="es-CO"/>
              </w:rPr>
            </w:pPr>
            <w:r w:rsidRPr="00163AB1">
              <w:rPr>
                <w:rFonts w:ascii="Garamond" w:hAnsi="Garamond" w:cs="Arial"/>
                <w:b/>
                <w:bCs/>
                <w:color w:val="000000"/>
                <w:sz w:val="14"/>
                <w:szCs w:val="14"/>
                <w:lang w:eastAsia="es-CO"/>
              </w:rPr>
              <w:t>Riesgo residual</w:t>
            </w:r>
          </w:p>
        </w:tc>
        <w:tc>
          <w:tcPr>
            <w:tcW w:w="1276" w:type="dxa"/>
            <w:tcBorders>
              <w:top w:val="nil"/>
              <w:left w:val="nil"/>
              <w:bottom w:val="single" w:color="auto" w:sz="4" w:space="0"/>
              <w:right w:val="single" w:color="000000" w:themeColor="text1" w:sz="8" w:space="0"/>
            </w:tcBorders>
            <w:shd w:val="clear" w:color="auto" w:fill="F2F2F2" w:themeFill="background1" w:themeFillShade="F2"/>
            <w:tcMar/>
            <w:vAlign w:val="center"/>
            <w:hideMark/>
          </w:tcPr>
          <w:p w:rsidRPr="00163AB1" w:rsidR="0001444F" w:rsidP="00CB42DC" w:rsidRDefault="0001444F" w14:paraId="09807937" w14:textId="77777777">
            <w:pPr>
              <w:suppressAutoHyphens w:val="0"/>
              <w:jc w:val="center"/>
              <w:rPr>
                <w:rFonts w:ascii="Garamond" w:hAnsi="Garamond" w:cs="Arial"/>
                <w:b/>
                <w:bCs/>
                <w:color w:val="000000"/>
                <w:sz w:val="14"/>
                <w:szCs w:val="14"/>
                <w:lang w:val="es-CO" w:eastAsia="es-CO"/>
              </w:rPr>
            </w:pPr>
            <w:r w:rsidRPr="00163AB1">
              <w:rPr>
                <w:rFonts w:ascii="Garamond" w:hAnsi="Garamond" w:cs="Arial"/>
                <w:b/>
                <w:bCs/>
                <w:color w:val="000000"/>
                <w:sz w:val="14"/>
                <w:szCs w:val="14"/>
                <w:lang w:eastAsia="es-CO"/>
              </w:rPr>
              <w:t>Plan de acción vigente relacionado con el riesgo residual</w:t>
            </w:r>
          </w:p>
        </w:tc>
        <w:tc>
          <w:tcPr>
            <w:tcW w:w="708" w:type="dxa"/>
            <w:tcBorders>
              <w:top w:val="nil"/>
              <w:left w:val="nil"/>
              <w:bottom w:val="single" w:color="auto" w:sz="4" w:space="0"/>
              <w:right w:val="single" w:color="000000" w:themeColor="text1" w:sz="8" w:space="0"/>
            </w:tcBorders>
            <w:shd w:val="clear" w:color="auto" w:fill="F2F2F2" w:themeFill="background1" w:themeFillShade="F2"/>
            <w:tcMar/>
            <w:vAlign w:val="center"/>
            <w:hideMark/>
          </w:tcPr>
          <w:p w:rsidRPr="00163AB1" w:rsidR="0001444F" w:rsidP="00CB42DC" w:rsidRDefault="0001444F" w14:paraId="20B6EC61" w14:textId="77777777">
            <w:pPr>
              <w:suppressAutoHyphens w:val="0"/>
              <w:jc w:val="center"/>
              <w:rPr>
                <w:rFonts w:ascii="Garamond" w:hAnsi="Garamond" w:cs="Arial"/>
                <w:b/>
                <w:bCs/>
                <w:color w:val="000000"/>
                <w:sz w:val="14"/>
                <w:szCs w:val="14"/>
                <w:lang w:val="es-CO" w:eastAsia="es-CO"/>
              </w:rPr>
            </w:pPr>
            <w:r w:rsidRPr="00163AB1">
              <w:rPr>
                <w:rFonts w:ascii="Garamond" w:hAnsi="Garamond" w:cs="Arial"/>
                <w:b/>
                <w:bCs/>
                <w:color w:val="000000"/>
                <w:sz w:val="14"/>
                <w:szCs w:val="14"/>
                <w:lang w:eastAsia="es-CO"/>
              </w:rPr>
              <w:t>Materialización del riesgo</w:t>
            </w:r>
          </w:p>
        </w:tc>
        <w:tc>
          <w:tcPr>
            <w:tcW w:w="709" w:type="dxa"/>
            <w:tcBorders>
              <w:top w:val="nil"/>
              <w:left w:val="nil"/>
              <w:bottom w:val="single" w:color="auto" w:sz="4" w:space="0"/>
              <w:right w:val="single" w:color="000000" w:themeColor="text1" w:sz="8" w:space="0"/>
            </w:tcBorders>
            <w:shd w:val="clear" w:color="auto" w:fill="F2F2F2" w:themeFill="background1" w:themeFillShade="F2"/>
            <w:tcMar/>
            <w:vAlign w:val="center"/>
            <w:hideMark/>
          </w:tcPr>
          <w:p w:rsidRPr="00163AB1" w:rsidR="0001444F" w:rsidP="00CB42DC" w:rsidRDefault="0001444F" w14:paraId="2496FDF6" w14:textId="77777777">
            <w:pPr>
              <w:suppressAutoHyphens w:val="0"/>
              <w:jc w:val="center"/>
              <w:rPr>
                <w:rFonts w:ascii="Garamond" w:hAnsi="Garamond" w:cs="Arial"/>
                <w:b/>
                <w:bCs/>
                <w:color w:val="000000"/>
                <w:sz w:val="14"/>
                <w:szCs w:val="14"/>
                <w:lang w:val="es-CO" w:eastAsia="es-CO"/>
              </w:rPr>
            </w:pPr>
            <w:r w:rsidRPr="00163AB1">
              <w:rPr>
                <w:rFonts w:ascii="Garamond" w:hAnsi="Garamond" w:cs="Arial"/>
                <w:b/>
                <w:bCs/>
                <w:color w:val="000000"/>
                <w:sz w:val="14"/>
                <w:szCs w:val="14"/>
                <w:lang w:eastAsia="es-CO"/>
              </w:rPr>
              <w:t>Plan de mejora Registro MIMEC</w:t>
            </w:r>
          </w:p>
        </w:tc>
        <w:tc>
          <w:tcPr>
            <w:tcW w:w="1701" w:type="dxa"/>
            <w:tcBorders>
              <w:top w:val="nil"/>
              <w:left w:val="nil"/>
              <w:bottom w:val="single" w:color="auto" w:sz="4" w:space="0"/>
              <w:right w:val="single" w:color="000000" w:themeColor="text1" w:sz="8" w:space="0"/>
            </w:tcBorders>
            <w:shd w:val="clear" w:color="auto" w:fill="F2F2F2" w:themeFill="background1" w:themeFillShade="F2"/>
            <w:tcMar/>
            <w:vAlign w:val="center"/>
            <w:hideMark/>
          </w:tcPr>
          <w:p w:rsidRPr="00163AB1" w:rsidR="0001444F" w:rsidP="00CB42DC" w:rsidRDefault="0001444F" w14:paraId="4F998D19" w14:textId="77777777">
            <w:pPr>
              <w:suppressAutoHyphens w:val="0"/>
              <w:jc w:val="center"/>
              <w:rPr>
                <w:rFonts w:ascii="Garamond" w:hAnsi="Garamond" w:cs="Arial"/>
                <w:b/>
                <w:bCs/>
                <w:color w:val="000000"/>
                <w:sz w:val="14"/>
                <w:szCs w:val="14"/>
                <w:lang w:val="es-CO" w:eastAsia="es-CO"/>
              </w:rPr>
            </w:pPr>
            <w:r w:rsidRPr="00163AB1">
              <w:rPr>
                <w:rFonts w:ascii="Garamond" w:hAnsi="Garamond" w:cs="Arial"/>
                <w:b/>
                <w:bCs/>
                <w:color w:val="000000"/>
                <w:sz w:val="14"/>
                <w:szCs w:val="14"/>
                <w:lang w:eastAsia="es-CO"/>
              </w:rPr>
              <w:t xml:space="preserve">Observaciones </w:t>
            </w:r>
          </w:p>
        </w:tc>
      </w:tr>
      <w:tr w:rsidRPr="00F23C06" w:rsidR="0001444F" w:rsidTr="74F2B6EA" w14:paraId="3B43DDDD" w14:textId="77777777">
        <w:trPr>
          <w:trHeight w:val="60"/>
        </w:trPr>
        <w:tc>
          <w:tcPr>
            <w:tcW w:w="841" w:type="dxa"/>
            <w:tcBorders>
              <w:top w:val="single" w:color="auto" w:sz="4" w:space="0"/>
              <w:left w:val="single" w:color="auto" w:sz="8" w:space="0"/>
              <w:bottom w:val="single" w:color="auto" w:sz="8" w:space="0"/>
              <w:right w:val="single" w:color="000000" w:themeColor="text1" w:sz="8" w:space="0"/>
            </w:tcBorders>
            <w:shd w:val="clear" w:color="auto" w:fill="FFFFFF" w:themeFill="background1"/>
            <w:tcMar/>
            <w:vAlign w:val="center"/>
            <w:hideMark/>
          </w:tcPr>
          <w:p w:rsidRPr="00F23C06" w:rsidR="0001444F" w:rsidP="00E6273A" w:rsidRDefault="0001444F" w14:paraId="7921FD5D" w14:textId="4852FBE8">
            <w:pPr>
              <w:suppressAutoHyphens w:val="0"/>
              <w:jc w:val="center"/>
              <w:rPr>
                <w:rFonts w:ascii="Garamond" w:hAnsi="Garamond" w:cs="Arial"/>
                <w:color w:val="AEAAAA"/>
                <w:sz w:val="14"/>
                <w:szCs w:val="14"/>
                <w:lang w:val="es-CO" w:eastAsia="es-CO"/>
              </w:rPr>
            </w:pPr>
            <w:r>
              <w:rPr>
                <w:rFonts w:ascii="Garamond" w:hAnsi="Garamond" w:cs="Arial"/>
                <w:sz w:val="14"/>
                <w:szCs w:val="14"/>
                <w:lang w:val="es-CO" w:eastAsia="es-CO"/>
              </w:rPr>
              <w:t xml:space="preserve">Gestión </w:t>
            </w:r>
            <w:r w:rsidR="00E6273A">
              <w:rPr>
                <w:rFonts w:ascii="Garamond" w:hAnsi="Garamond" w:cs="Arial"/>
                <w:sz w:val="14"/>
                <w:szCs w:val="14"/>
                <w:lang w:val="es-CO" w:eastAsia="es-CO"/>
              </w:rPr>
              <w:t>Jurídica</w:t>
            </w:r>
          </w:p>
        </w:tc>
        <w:tc>
          <w:tcPr>
            <w:tcW w:w="567" w:type="dxa"/>
            <w:tcBorders>
              <w:top w:val="single" w:color="auto" w:sz="4" w:space="0"/>
              <w:left w:val="nil"/>
              <w:bottom w:val="single" w:color="auto" w:sz="8" w:space="0"/>
              <w:right w:val="single" w:color="000000" w:themeColor="text1" w:sz="8" w:space="0"/>
            </w:tcBorders>
            <w:shd w:val="clear" w:color="auto" w:fill="FFFFFF" w:themeFill="background1"/>
            <w:tcMar/>
            <w:vAlign w:val="center"/>
            <w:hideMark/>
          </w:tcPr>
          <w:p w:rsidRPr="00F23C06" w:rsidR="0001444F" w:rsidP="00CB42DC" w:rsidRDefault="0001444F" w14:paraId="2801E0EF" w14:textId="77777777">
            <w:pPr>
              <w:suppressAutoHyphens w:val="0"/>
              <w:jc w:val="center"/>
              <w:rPr>
                <w:rFonts w:ascii="Garamond" w:hAnsi="Garamond" w:cs="Arial"/>
                <w:color w:val="AEAAAA"/>
                <w:sz w:val="14"/>
                <w:szCs w:val="14"/>
                <w:lang w:val="es-CO" w:eastAsia="es-CO"/>
              </w:rPr>
            </w:pPr>
            <w:r w:rsidRPr="00F23C06">
              <w:rPr>
                <w:rFonts w:ascii="Garamond" w:hAnsi="Garamond" w:cs="Arial"/>
                <w:sz w:val="14"/>
                <w:szCs w:val="14"/>
                <w:lang w:val="es-CO" w:eastAsia="es-CO"/>
              </w:rPr>
              <w:t>3</w:t>
            </w:r>
          </w:p>
        </w:tc>
        <w:tc>
          <w:tcPr>
            <w:tcW w:w="992" w:type="dxa"/>
            <w:tcBorders>
              <w:top w:val="single" w:color="auto" w:sz="4" w:space="0"/>
              <w:left w:val="nil"/>
              <w:bottom w:val="single" w:color="auto" w:sz="8" w:space="0"/>
              <w:right w:val="single" w:color="000000" w:themeColor="text1" w:sz="8" w:space="0"/>
            </w:tcBorders>
            <w:shd w:val="clear" w:color="auto" w:fill="FFFFFF" w:themeFill="background1"/>
            <w:tcMar/>
            <w:vAlign w:val="center"/>
            <w:hideMark/>
          </w:tcPr>
          <w:p w:rsidRPr="00F23C06" w:rsidR="0001444F" w:rsidP="00CB42DC" w:rsidRDefault="0001444F" w14:paraId="6B1EE5F2" w14:textId="153082E0">
            <w:pPr>
              <w:suppressAutoHyphens w:val="0"/>
              <w:jc w:val="both"/>
              <w:rPr>
                <w:rFonts w:ascii="Garamond" w:hAnsi="Garamond" w:cs="Arial"/>
                <w:color w:val="AEAAAA"/>
                <w:sz w:val="14"/>
                <w:szCs w:val="14"/>
                <w:lang w:val="es-CO" w:eastAsia="es-CO"/>
              </w:rPr>
            </w:pPr>
            <w:r w:rsidRPr="0001444F">
              <w:rPr>
                <w:rFonts w:ascii="Garamond" w:hAnsi="Garamond" w:cs="Arial"/>
                <w:sz w:val="14"/>
                <w:szCs w:val="14"/>
                <w:lang w:val="es-CO" w:eastAsia="es-CO"/>
              </w:rPr>
              <w:t>Posibilidad de afectación económica por el incumplimiento de términos para dar respuesta a los trámites administrativos, actuaciones judiciales y/o extrajudiciales o asistencia a las diligencias judiciales y/o extrajudiciales en las que la entidad interviene.</w:t>
            </w:r>
          </w:p>
        </w:tc>
        <w:tc>
          <w:tcPr>
            <w:tcW w:w="992" w:type="dxa"/>
            <w:tcBorders>
              <w:top w:val="single" w:color="auto" w:sz="4" w:space="0"/>
              <w:left w:val="nil"/>
              <w:bottom w:val="single" w:color="auto" w:sz="8" w:space="0"/>
              <w:right w:val="single" w:color="000000" w:themeColor="text1" w:sz="8" w:space="0"/>
            </w:tcBorders>
            <w:shd w:val="clear" w:color="auto" w:fill="FFFFFF" w:themeFill="background1"/>
            <w:tcMar/>
            <w:vAlign w:val="center"/>
            <w:hideMark/>
          </w:tcPr>
          <w:p w:rsidRPr="00F23C06" w:rsidR="0001444F" w:rsidP="00CB42DC" w:rsidRDefault="0001444F" w14:paraId="1B686CCD" w14:textId="77777777">
            <w:pPr>
              <w:suppressAutoHyphens w:val="0"/>
              <w:jc w:val="both"/>
              <w:rPr>
                <w:rFonts w:ascii="Garamond" w:hAnsi="Garamond" w:cs="Arial"/>
                <w:color w:val="AEAAAA"/>
                <w:sz w:val="14"/>
                <w:szCs w:val="14"/>
                <w:lang w:val="es-CO" w:eastAsia="es-CO"/>
              </w:rPr>
            </w:pPr>
            <w:r w:rsidRPr="74F2B6EA" w:rsidR="0001444F">
              <w:rPr>
                <w:rFonts w:ascii="Garamond" w:hAnsi="Garamond" w:cs="Arial"/>
                <w:sz w:val="14"/>
                <w:szCs w:val="14"/>
                <w:lang w:val="es-CO" w:eastAsia="es-CO"/>
              </w:rPr>
              <w:t> </w:t>
            </w:r>
            <w:commentRangeStart w:id="1106713923"/>
            <w:commentRangeStart w:id="1112881005"/>
            <w:r w:rsidRPr="74F2B6EA" w:rsidR="0001444F">
              <w:rPr>
                <w:rFonts w:ascii="Garamond" w:hAnsi="Garamond" w:cs="Arial"/>
                <w:sz w:val="14"/>
                <w:szCs w:val="14"/>
                <w:lang w:val="es-CO" w:eastAsia="es-CO"/>
              </w:rPr>
              <w:t>Inconsistencias en el intercambio de información entre los sistemas RNMC y ARCO</w:t>
            </w:r>
            <w:commentRangeEnd w:id="1106713923"/>
            <w:r>
              <w:rPr>
                <w:rStyle w:val="CommentReference"/>
              </w:rPr>
              <w:commentReference w:id="1106713923"/>
            </w:r>
            <w:commentRangeEnd w:id="1112881005"/>
            <w:r>
              <w:rPr>
                <w:rStyle w:val="CommentReference"/>
              </w:rPr>
              <w:commentReference w:id="1112881005"/>
            </w:r>
          </w:p>
        </w:tc>
        <w:tc>
          <w:tcPr>
            <w:tcW w:w="1276" w:type="dxa"/>
            <w:tcBorders>
              <w:top w:val="single" w:color="auto" w:sz="4" w:space="0"/>
              <w:left w:val="nil"/>
              <w:bottom w:val="single" w:color="auto" w:sz="8" w:space="0"/>
              <w:right w:val="single" w:color="000000" w:themeColor="text1" w:sz="8" w:space="0"/>
            </w:tcBorders>
            <w:shd w:val="clear" w:color="auto" w:fill="FFFFFF" w:themeFill="background1"/>
            <w:tcMar/>
            <w:vAlign w:val="center"/>
            <w:hideMark/>
          </w:tcPr>
          <w:p w:rsidRPr="0001444F" w:rsidR="0001444F" w:rsidP="0001444F" w:rsidRDefault="0001444F" w14:paraId="46B01DFD" w14:textId="605BB802">
            <w:pPr>
              <w:suppressAutoHyphens w:val="0"/>
              <w:jc w:val="both"/>
              <w:rPr>
                <w:rFonts w:ascii="Garamond" w:hAnsi="Garamond" w:cs="Arial"/>
                <w:sz w:val="14"/>
                <w:szCs w:val="14"/>
                <w:lang w:val="es-CO" w:eastAsia="es-CO"/>
              </w:rPr>
            </w:pPr>
            <w:r w:rsidRPr="0001444F">
              <w:rPr>
                <w:rFonts w:ascii="Garamond" w:hAnsi="Garamond" w:cs="Arial"/>
                <w:sz w:val="14"/>
                <w:szCs w:val="14"/>
                <w:lang w:val="es-CO" w:eastAsia="es-CO"/>
              </w:rPr>
              <w:t xml:space="preserve"> 1</w:t>
            </w:r>
            <w:r>
              <w:rPr>
                <w:rFonts w:ascii="Garamond" w:hAnsi="Garamond" w:cs="Arial"/>
                <w:sz w:val="14"/>
                <w:szCs w:val="14"/>
                <w:lang w:val="es-CO" w:eastAsia="es-CO"/>
              </w:rPr>
              <w:t xml:space="preserve">. </w:t>
            </w:r>
            <w:r w:rsidRPr="0001444F">
              <w:rPr>
                <w:rFonts w:ascii="Garamond" w:hAnsi="Garamond" w:cs="Arial"/>
                <w:sz w:val="14"/>
                <w:szCs w:val="14"/>
                <w:lang w:val="es-CO" w:eastAsia="es-CO"/>
              </w:rPr>
              <w:t>El (</w:t>
            </w:r>
            <w:r w:rsidRPr="0001444F">
              <w:rPr>
                <w:rFonts w:ascii="Garamond" w:hAnsi="Garamond" w:cs="Arial"/>
                <w:sz w:val="14"/>
                <w:szCs w:val="14"/>
                <w:lang w:val="es-CO" w:eastAsia="es-CO"/>
              </w:rPr>
              <w:t>a) abogado</w:t>
            </w:r>
            <w:r w:rsidRPr="0001444F">
              <w:rPr>
                <w:rFonts w:ascii="Garamond" w:hAnsi="Garamond" w:cs="Arial"/>
                <w:sz w:val="14"/>
                <w:szCs w:val="14"/>
                <w:lang w:val="es-CO" w:eastAsia="es-CO"/>
              </w:rPr>
              <w:t xml:space="preserve"> (a) designado (</w:t>
            </w:r>
            <w:r w:rsidRPr="0001444F">
              <w:rPr>
                <w:rFonts w:ascii="Garamond" w:hAnsi="Garamond" w:cs="Arial"/>
                <w:sz w:val="14"/>
                <w:szCs w:val="14"/>
                <w:lang w:val="es-CO" w:eastAsia="es-CO"/>
              </w:rPr>
              <w:t>a) para</w:t>
            </w:r>
            <w:r w:rsidRPr="0001444F">
              <w:rPr>
                <w:rFonts w:ascii="Garamond" w:hAnsi="Garamond" w:cs="Arial"/>
                <w:sz w:val="14"/>
                <w:szCs w:val="14"/>
                <w:lang w:val="es-CO" w:eastAsia="es-CO"/>
              </w:rPr>
              <w:t xml:space="preserve"> el caso de representación judicial o extrajudicial, cada vez que recibe una solicitud, verifica el documento </w:t>
            </w:r>
            <w:r w:rsidRPr="0001444F" w:rsidR="00E6273A">
              <w:rPr>
                <w:rFonts w:ascii="Garamond" w:hAnsi="Garamond" w:cs="Arial"/>
                <w:sz w:val="14"/>
                <w:szCs w:val="14"/>
                <w:lang w:val="es-CO" w:eastAsia="es-CO"/>
              </w:rPr>
              <w:t>y elabora</w:t>
            </w:r>
            <w:r w:rsidRPr="0001444F">
              <w:rPr>
                <w:rFonts w:ascii="Garamond" w:hAnsi="Garamond" w:cs="Arial"/>
                <w:sz w:val="14"/>
                <w:szCs w:val="14"/>
                <w:lang w:val="es-CO" w:eastAsia="es-CO"/>
              </w:rPr>
              <w:t xml:space="preserve"> el poder que se requiere a fin de que asuma la responsabilidad sobre la actuación judicial o extrajudicial.  Para el control de las actuaciones cada uno de los integrantes del grupo de representación presenta un informe pormenorizado de las actuaciones, asistencias y gestión adelantada con los soportes correspondientes. </w:t>
            </w:r>
          </w:p>
          <w:p w:rsidRPr="0001444F" w:rsidR="0001444F" w:rsidP="0001444F" w:rsidRDefault="0001444F" w14:paraId="6D7B3EF6" w14:textId="77777777">
            <w:pPr>
              <w:suppressAutoHyphens w:val="0"/>
              <w:jc w:val="both"/>
              <w:rPr>
                <w:rFonts w:ascii="Garamond" w:hAnsi="Garamond" w:cs="Arial"/>
                <w:sz w:val="14"/>
                <w:szCs w:val="14"/>
                <w:lang w:val="es-CO" w:eastAsia="es-CO"/>
              </w:rPr>
            </w:pPr>
          </w:p>
          <w:p w:rsidR="0001444F" w:rsidP="0001444F" w:rsidRDefault="0001444F" w14:paraId="1C7D87E9" w14:textId="77777777">
            <w:pPr>
              <w:suppressAutoHyphens w:val="0"/>
              <w:jc w:val="both"/>
              <w:rPr>
                <w:rFonts w:ascii="Garamond" w:hAnsi="Garamond" w:cs="Arial"/>
                <w:sz w:val="14"/>
                <w:szCs w:val="14"/>
                <w:lang w:val="es-CO" w:eastAsia="es-CO"/>
              </w:rPr>
            </w:pPr>
            <w:r w:rsidRPr="0001444F">
              <w:rPr>
                <w:rFonts w:ascii="Garamond" w:hAnsi="Garamond" w:cs="Arial"/>
                <w:sz w:val="14"/>
                <w:szCs w:val="14"/>
                <w:lang w:val="es-CO" w:eastAsia="es-CO"/>
              </w:rPr>
              <w:t xml:space="preserve">En caso de identificar alguna desviación en la representación de las actuaciones, asistencias o en la </w:t>
            </w:r>
            <w:r w:rsidRPr="0001444F">
              <w:rPr>
                <w:rFonts w:ascii="Garamond" w:hAnsi="Garamond" w:cs="Arial"/>
                <w:sz w:val="14"/>
                <w:szCs w:val="14"/>
                <w:lang w:val="es-CO" w:eastAsia="es-CO"/>
              </w:rPr>
              <w:t>gestión se</w:t>
            </w:r>
            <w:r w:rsidRPr="0001444F">
              <w:rPr>
                <w:rFonts w:ascii="Garamond" w:hAnsi="Garamond" w:cs="Arial"/>
                <w:sz w:val="14"/>
                <w:szCs w:val="14"/>
                <w:lang w:val="es-CO" w:eastAsia="es-CO"/>
              </w:rPr>
              <w:t xml:space="preserve"> debe informar al </w:t>
            </w:r>
            <w:r w:rsidRPr="0001444F">
              <w:rPr>
                <w:rFonts w:ascii="Garamond" w:hAnsi="Garamond" w:cs="Arial"/>
                <w:sz w:val="14"/>
                <w:szCs w:val="14"/>
                <w:lang w:val="es-CO" w:eastAsia="es-CO"/>
              </w:rPr>
              <w:t>director</w:t>
            </w:r>
            <w:r w:rsidRPr="0001444F">
              <w:rPr>
                <w:rFonts w:ascii="Garamond" w:hAnsi="Garamond" w:cs="Arial"/>
                <w:sz w:val="14"/>
                <w:szCs w:val="14"/>
                <w:lang w:val="es-CO" w:eastAsia="es-CO"/>
              </w:rPr>
              <w:t>(a) Jurídico (a) para realizar los correctivos a que haya lugar.</w:t>
            </w:r>
          </w:p>
          <w:p w:rsidR="0001444F" w:rsidP="0001444F" w:rsidRDefault="0001444F" w14:paraId="55BA8601" w14:textId="77777777">
            <w:pPr>
              <w:suppressAutoHyphens w:val="0"/>
              <w:jc w:val="both"/>
              <w:rPr>
                <w:rFonts w:ascii="Garamond" w:hAnsi="Garamond" w:cs="Arial"/>
                <w:sz w:val="14"/>
                <w:szCs w:val="14"/>
                <w:lang w:val="es-CO" w:eastAsia="es-CO"/>
              </w:rPr>
            </w:pPr>
          </w:p>
          <w:p w:rsidRPr="0001444F" w:rsidR="0001444F" w:rsidP="0001444F" w:rsidRDefault="0001444F" w14:paraId="6357D2CC" w14:textId="0D84A328">
            <w:pPr>
              <w:suppressAutoHyphens w:val="0"/>
              <w:jc w:val="both"/>
              <w:rPr>
                <w:rFonts w:ascii="Garamond" w:hAnsi="Garamond" w:cs="Arial"/>
                <w:sz w:val="14"/>
                <w:szCs w:val="14"/>
                <w:lang w:val="es-CO" w:eastAsia="es-CO"/>
              </w:rPr>
            </w:pPr>
            <w:r w:rsidRPr="0001444F">
              <w:rPr>
                <w:rFonts w:ascii="Garamond" w:hAnsi="Garamond" w:cs="Arial"/>
                <w:b/>
                <w:bCs/>
                <w:sz w:val="14"/>
                <w:szCs w:val="14"/>
                <w:lang w:val="es-CO" w:eastAsia="es-CO"/>
              </w:rPr>
              <w:t>2.</w:t>
            </w:r>
            <w:r>
              <w:rPr>
                <w:rFonts w:ascii="Garamond" w:hAnsi="Garamond" w:cs="Arial"/>
                <w:sz w:val="14"/>
                <w:szCs w:val="14"/>
                <w:lang w:val="es-CO" w:eastAsia="es-CO"/>
              </w:rPr>
              <w:t xml:space="preserve"> </w:t>
            </w:r>
            <w:r w:rsidRPr="0001444F">
              <w:rPr>
                <w:rFonts w:ascii="Garamond" w:hAnsi="Garamond" w:cs="Arial"/>
                <w:sz w:val="14"/>
                <w:szCs w:val="14"/>
                <w:lang w:val="es-CO" w:eastAsia="es-CO"/>
              </w:rPr>
              <w:t xml:space="preserve">El profesional designado por el grupo de </w:t>
            </w:r>
            <w:r w:rsidRPr="0001444F">
              <w:rPr>
                <w:rFonts w:ascii="Garamond" w:hAnsi="Garamond" w:cs="Arial"/>
                <w:sz w:val="14"/>
                <w:szCs w:val="14"/>
                <w:lang w:val="es-CO" w:eastAsia="es-CO"/>
              </w:rPr>
              <w:t>representación efectúa</w:t>
            </w:r>
            <w:r w:rsidRPr="0001444F">
              <w:rPr>
                <w:rFonts w:ascii="Garamond" w:hAnsi="Garamond" w:cs="Arial"/>
                <w:sz w:val="14"/>
                <w:szCs w:val="14"/>
                <w:lang w:val="es-CO" w:eastAsia="es-CO"/>
              </w:rPr>
              <w:t xml:space="preserve"> una revisión mensual del sistema SIPROJ web para monitorear el estado y asignación de los procesos, como soporte de esta verificación se presenta un informe de revisión del SIPROJ.   </w:t>
            </w:r>
          </w:p>
          <w:p w:rsidRPr="0001444F" w:rsidR="0001444F" w:rsidP="0001444F" w:rsidRDefault="0001444F" w14:paraId="3B3EDA10" w14:textId="77777777">
            <w:pPr>
              <w:suppressAutoHyphens w:val="0"/>
              <w:jc w:val="both"/>
              <w:rPr>
                <w:rFonts w:ascii="Garamond" w:hAnsi="Garamond" w:cs="Arial"/>
                <w:sz w:val="14"/>
                <w:szCs w:val="14"/>
                <w:lang w:val="es-CO" w:eastAsia="es-CO"/>
              </w:rPr>
            </w:pPr>
          </w:p>
          <w:p w:rsidR="0001444F" w:rsidP="0001444F" w:rsidRDefault="0001444F" w14:paraId="396231A2" w14:textId="77777777">
            <w:pPr>
              <w:suppressAutoHyphens w:val="0"/>
              <w:jc w:val="both"/>
              <w:rPr>
                <w:rFonts w:ascii="Garamond" w:hAnsi="Garamond" w:cs="Arial"/>
                <w:sz w:val="14"/>
                <w:szCs w:val="14"/>
                <w:lang w:val="es-CO" w:eastAsia="es-CO"/>
              </w:rPr>
            </w:pPr>
            <w:r w:rsidRPr="0001444F">
              <w:rPr>
                <w:rFonts w:ascii="Garamond" w:hAnsi="Garamond" w:cs="Arial"/>
                <w:sz w:val="14"/>
                <w:szCs w:val="14"/>
                <w:lang w:val="es-CO" w:eastAsia="es-CO"/>
              </w:rPr>
              <w:t xml:space="preserve">En caso de identificar alguna desviación en la representación de las actuaciones, asistencias o en la gestión se informa a la persona que tiene a cargo el apoyo a supervisión </w:t>
            </w:r>
            <w:r w:rsidRPr="0001444F">
              <w:rPr>
                <w:rFonts w:ascii="Garamond" w:hAnsi="Garamond" w:cs="Arial"/>
                <w:sz w:val="14"/>
                <w:szCs w:val="14"/>
                <w:lang w:val="es-CO" w:eastAsia="es-CO"/>
              </w:rPr>
              <w:t>y al</w:t>
            </w:r>
            <w:r w:rsidRPr="0001444F">
              <w:rPr>
                <w:rFonts w:ascii="Garamond" w:hAnsi="Garamond" w:cs="Arial"/>
                <w:sz w:val="14"/>
                <w:szCs w:val="14"/>
                <w:lang w:val="es-CO" w:eastAsia="es-CO"/>
              </w:rPr>
              <w:t xml:space="preserve"> Director(a) Jurídico (a) para realizar los correctivos a que haya luga</w:t>
            </w:r>
            <w:r>
              <w:rPr>
                <w:rFonts w:ascii="Garamond" w:hAnsi="Garamond" w:cs="Arial"/>
                <w:sz w:val="14"/>
                <w:szCs w:val="14"/>
                <w:lang w:val="es-CO" w:eastAsia="es-CO"/>
              </w:rPr>
              <w:t>r.</w:t>
            </w:r>
          </w:p>
          <w:p w:rsidR="0001444F" w:rsidP="0001444F" w:rsidRDefault="0001444F" w14:paraId="122E5911" w14:textId="77777777">
            <w:pPr>
              <w:suppressAutoHyphens w:val="0"/>
              <w:jc w:val="both"/>
              <w:rPr>
                <w:rFonts w:ascii="Garamond" w:hAnsi="Garamond" w:cs="Arial"/>
                <w:sz w:val="14"/>
                <w:szCs w:val="14"/>
                <w:lang w:val="es-CO" w:eastAsia="es-CO"/>
              </w:rPr>
            </w:pPr>
          </w:p>
          <w:p w:rsidRPr="0001444F" w:rsidR="0001444F" w:rsidP="0001444F" w:rsidRDefault="0001444F" w14:paraId="70F9A060" w14:textId="77777777">
            <w:pPr>
              <w:suppressAutoHyphens w:val="0"/>
              <w:jc w:val="both"/>
              <w:rPr>
                <w:rFonts w:ascii="Garamond" w:hAnsi="Garamond" w:cs="Arial"/>
                <w:sz w:val="14"/>
                <w:szCs w:val="14"/>
                <w:lang w:val="es-CO" w:eastAsia="es-CO"/>
              </w:rPr>
            </w:pPr>
            <w:r>
              <w:rPr>
                <w:rFonts w:ascii="Garamond" w:hAnsi="Garamond" w:cs="Arial"/>
                <w:sz w:val="14"/>
                <w:szCs w:val="14"/>
                <w:lang w:val="es-CO" w:eastAsia="es-CO"/>
              </w:rPr>
              <w:t xml:space="preserve">3. </w:t>
            </w:r>
            <w:r w:rsidRPr="0001444F">
              <w:rPr>
                <w:rFonts w:ascii="Garamond" w:hAnsi="Garamond" w:cs="Arial"/>
                <w:sz w:val="14"/>
                <w:szCs w:val="14"/>
                <w:lang w:val="es-CO" w:eastAsia="es-CO"/>
              </w:rPr>
              <w:t xml:space="preserve">El líder del grupo de representación desarrolla mensualmente una mesa de trabajo en la que se hace seguimiento a los diferentes temas o asuntos propios del área funcional.  Como soporte se elaboran las respectivas actas de estas mesas de trabajo. </w:t>
            </w:r>
          </w:p>
          <w:p w:rsidRPr="0001444F" w:rsidR="0001444F" w:rsidP="0001444F" w:rsidRDefault="0001444F" w14:paraId="338A71FF" w14:textId="77777777">
            <w:pPr>
              <w:suppressAutoHyphens w:val="0"/>
              <w:jc w:val="both"/>
              <w:rPr>
                <w:rFonts w:ascii="Garamond" w:hAnsi="Garamond" w:cs="Arial"/>
                <w:sz w:val="14"/>
                <w:szCs w:val="14"/>
                <w:lang w:val="es-CO" w:eastAsia="es-CO"/>
              </w:rPr>
            </w:pPr>
          </w:p>
          <w:p w:rsidRPr="00F23C06" w:rsidR="0001444F" w:rsidP="0001444F" w:rsidRDefault="0001444F" w14:paraId="16B418BC" w14:textId="6144057F">
            <w:pPr>
              <w:suppressAutoHyphens w:val="0"/>
              <w:jc w:val="both"/>
              <w:rPr>
                <w:rFonts w:ascii="Garamond" w:hAnsi="Garamond" w:cs="Arial"/>
                <w:sz w:val="14"/>
                <w:szCs w:val="14"/>
                <w:lang w:val="es-CO" w:eastAsia="es-CO"/>
              </w:rPr>
            </w:pPr>
            <w:r w:rsidRPr="0001444F">
              <w:rPr>
                <w:rFonts w:ascii="Garamond" w:hAnsi="Garamond" w:cs="Arial"/>
                <w:sz w:val="14"/>
                <w:szCs w:val="14"/>
                <w:lang w:val="es-CO" w:eastAsia="es-CO"/>
              </w:rPr>
              <w:t>En caso de identificar alguna desviación en la representación de las actuaciones, asistencias o en la gestión se informa  al Director(a) Jurídico (a) para realizar los correctivos a que haya lugar.</w:t>
            </w:r>
          </w:p>
        </w:tc>
        <w:tc>
          <w:tcPr>
            <w:tcW w:w="709" w:type="dxa"/>
            <w:tcBorders>
              <w:top w:val="single" w:color="auto" w:sz="4" w:space="0"/>
              <w:left w:val="nil"/>
              <w:bottom w:val="single" w:color="auto" w:sz="8" w:space="0"/>
              <w:right w:val="single" w:color="000000" w:themeColor="text1" w:sz="8" w:space="0"/>
            </w:tcBorders>
            <w:shd w:val="clear" w:color="auto" w:fill="FFFFFF" w:themeFill="background1"/>
            <w:tcMar/>
            <w:vAlign w:val="center"/>
            <w:hideMark/>
          </w:tcPr>
          <w:p w:rsidRPr="00F23C06" w:rsidR="0001444F" w:rsidP="00CB42DC" w:rsidRDefault="0001444F" w14:paraId="1625AB8E" w14:textId="4325FB01">
            <w:pPr>
              <w:suppressAutoHyphens w:val="0"/>
              <w:jc w:val="center"/>
              <w:rPr>
                <w:rFonts w:ascii="Garamond" w:hAnsi="Garamond" w:cs="Arial"/>
                <w:color w:val="AEAAAA"/>
                <w:sz w:val="14"/>
                <w:szCs w:val="14"/>
                <w:lang w:val="es-CO" w:eastAsia="es-CO"/>
              </w:rPr>
            </w:pPr>
            <w:r>
              <w:rPr>
                <w:rFonts w:ascii="Garamond" w:hAnsi="Garamond" w:cs="Arial"/>
                <w:sz w:val="14"/>
                <w:szCs w:val="14"/>
                <w:lang w:val="es-CO" w:eastAsia="es-CO"/>
              </w:rPr>
              <w:t>Moderado</w:t>
            </w:r>
          </w:p>
        </w:tc>
        <w:tc>
          <w:tcPr>
            <w:tcW w:w="1276" w:type="dxa"/>
            <w:tcBorders>
              <w:top w:val="single" w:color="auto" w:sz="4" w:space="0"/>
              <w:left w:val="nil"/>
              <w:bottom w:val="single" w:color="auto" w:sz="8" w:space="0"/>
              <w:right w:val="single" w:color="000000" w:themeColor="text1" w:sz="8" w:space="0"/>
            </w:tcBorders>
            <w:shd w:val="clear" w:color="auto" w:fill="FFFFFF" w:themeFill="background1"/>
            <w:tcMar/>
            <w:vAlign w:val="center"/>
            <w:hideMark/>
          </w:tcPr>
          <w:p w:rsidRPr="00F23C06" w:rsidR="0001444F" w:rsidP="00CB42DC" w:rsidRDefault="0001444F" w14:paraId="3E333676" w14:textId="77777777">
            <w:pPr>
              <w:suppressAutoHyphens w:val="0"/>
              <w:jc w:val="center"/>
              <w:rPr>
                <w:rFonts w:ascii="Garamond" w:hAnsi="Garamond" w:cs="Arial"/>
                <w:sz w:val="14"/>
                <w:szCs w:val="14"/>
                <w:lang w:val="es-CO" w:eastAsia="es-CO"/>
              </w:rPr>
            </w:pPr>
            <w:r w:rsidRPr="00F23C06">
              <w:rPr>
                <w:rFonts w:ascii="Garamond" w:hAnsi="Garamond" w:cs="Arial"/>
                <w:sz w:val="14"/>
                <w:szCs w:val="14"/>
                <w:lang w:val="es-CO" w:eastAsia="es-CO"/>
              </w:rPr>
              <w:t>No tiene</w:t>
            </w:r>
          </w:p>
        </w:tc>
        <w:tc>
          <w:tcPr>
            <w:tcW w:w="708" w:type="dxa"/>
            <w:tcBorders>
              <w:top w:val="single" w:color="auto" w:sz="4" w:space="0"/>
              <w:left w:val="nil"/>
              <w:bottom w:val="single" w:color="auto" w:sz="8" w:space="0"/>
              <w:right w:val="single" w:color="000000" w:themeColor="text1" w:sz="8" w:space="0"/>
            </w:tcBorders>
            <w:shd w:val="clear" w:color="auto" w:fill="FFFFFF" w:themeFill="background1"/>
            <w:tcMar/>
            <w:vAlign w:val="center"/>
            <w:hideMark/>
          </w:tcPr>
          <w:p w:rsidRPr="008F35FA" w:rsidR="0001444F" w:rsidP="00CB42DC" w:rsidRDefault="008F35FA" w14:paraId="4DBD1878" w14:textId="49423F2E">
            <w:pPr>
              <w:suppressAutoHyphens w:val="0"/>
              <w:jc w:val="center"/>
              <w:rPr>
                <w:rFonts w:ascii="Garamond" w:hAnsi="Garamond" w:cs="Arial"/>
                <w:b/>
                <w:bCs/>
                <w:sz w:val="14"/>
                <w:szCs w:val="14"/>
                <w:lang w:val="es-CO" w:eastAsia="es-CO"/>
              </w:rPr>
            </w:pPr>
            <w:r w:rsidRPr="008F35FA">
              <w:rPr>
                <w:rFonts w:ascii="Garamond" w:hAnsi="Garamond" w:cs="Arial"/>
                <w:b/>
                <w:bCs/>
                <w:sz w:val="14"/>
                <w:szCs w:val="14"/>
                <w:lang w:val="es-CO" w:eastAsia="es-CO"/>
              </w:rPr>
              <w:t>NO</w:t>
            </w:r>
          </w:p>
        </w:tc>
        <w:tc>
          <w:tcPr>
            <w:tcW w:w="709" w:type="dxa"/>
            <w:tcBorders>
              <w:top w:val="single" w:color="auto" w:sz="4" w:space="0"/>
              <w:left w:val="nil"/>
              <w:bottom w:val="single" w:color="auto" w:sz="8" w:space="0"/>
              <w:right w:val="single" w:color="000000" w:themeColor="text1" w:sz="8" w:space="0"/>
            </w:tcBorders>
            <w:shd w:val="clear" w:color="auto" w:fill="FFFFFF" w:themeFill="background1"/>
            <w:tcMar/>
            <w:vAlign w:val="center"/>
            <w:hideMark/>
          </w:tcPr>
          <w:p w:rsidRPr="00F23C06" w:rsidR="0001444F" w:rsidP="00CB42DC" w:rsidRDefault="0001444F" w14:paraId="6A6097FF" w14:textId="77777777">
            <w:pPr>
              <w:suppressAutoHyphens w:val="0"/>
              <w:jc w:val="center"/>
              <w:rPr>
                <w:rFonts w:ascii="Garamond" w:hAnsi="Garamond" w:cs="Arial"/>
                <w:sz w:val="14"/>
                <w:szCs w:val="14"/>
                <w:lang w:val="es-CO" w:eastAsia="es-CO"/>
              </w:rPr>
            </w:pPr>
            <w:r w:rsidRPr="00F23C06">
              <w:rPr>
                <w:rFonts w:ascii="Garamond" w:hAnsi="Garamond" w:cs="Arial"/>
                <w:sz w:val="14"/>
                <w:szCs w:val="14"/>
                <w:lang w:val="es-CO" w:eastAsia="es-CO"/>
              </w:rPr>
              <w:t>No</w:t>
            </w:r>
            <w:r>
              <w:rPr>
                <w:rFonts w:ascii="Garamond" w:hAnsi="Garamond" w:cs="Arial"/>
                <w:sz w:val="14"/>
                <w:szCs w:val="14"/>
                <w:lang w:val="es-CO" w:eastAsia="es-CO"/>
              </w:rPr>
              <w:t xml:space="preserve"> tiene</w:t>
            </w:r>
          </w:p>
        </w:tc>
        <w:tc>
          <w:tcPr>
            <w:tcW w:w="1701" w:type="dxa"/>
            <w:tcBorders>
              <w:top w:val="single" w:color="auto" w:sz="4" w:space="0"/>
              <w:left w:val="nil"/>
              <w:bottom w:val="single" w:color="auto" w:sz="8" w:space="0"/>
              <w:right w:val="single" w:color="000000" w:themeColor="text1" w:sz="8" w:space="0"/>
            </w:tcBorders>
            <w:shd w:val="clear" w:color="auto" w:fill="FFFFFF" w:themeFill="background1"/>
            <w:tcMar/>
            <w:vAlign w:val="center"/>
          </w:tcPr>
          <w:p w:rsidRPr="00BF18CB" w:rsidR="00BF18CB" w:rsidP="00BF18CB" w:rsidRDefault="00BF18CB" w14:paraId="12EA89A5" w14:textId="77777777">
            <w:pPr>
              <w:spacing w:before="240" w:after="240"/>
              <w:jc w:val="both"/>
              <w:rPr>
                <w:rFonts w:ascii="Garamond" w:hAnsi="Garamond" w:eastAsia="Garamond" w:cs="Garamond"/>
                <w:sz w:val="14"/>
                <w:szCs w:val="14"/>
                <w:lang w:val="es-419"/>
              </w:rPr>
            </w:pPr>
            <w:r w:rsidRPr="00BF18CB">
              <w:rPr>
                <w:rFonts w:ascii="Garamond" w:hAnsi="Garamond" w:eastAsia="Garamond" w:cs="Garamond"/>
                <w:sz w:val="14"/>
                <w:szCs w:val="14"/>
                <w:lang w:val="es-419"/>
              </w:rPr>
              <w:t>La Oficina de Control Interno evidenció que el riesgo se encuentra adecuadamente formulado, dado que describe de manera clara la posible afectación económica y reputacional derivada del incumplimiento de términos en actuaciones judiciales y extrajudiciales.</w:t>
            </w:r>
          </w:p>
          <w:p w:rsidRPr="00BF18CB" w:rsidR="00BF18CB" w:rsidP="00BF18CB" w:rsidRDefault="00BF18CB" w14:paraId="4AAF3052" w14:textId="77777777">
            <w:pPr>
              <w:spacing w:before="240" w:after="240"/>
              <w:jc w:val="both"/>
              <w:rPr>
                <w:rFonts w:ascii="Garamond" w:hAnsi="Garamond" w:eastAsia="Garamond" w:cs="Garamond"/>
                <w:sz w:val="14"/>
                <w:szCs w:val="14"/>
                <w:lang w:val="es-419"/>
              </w:rPr>
            </w:pPr>
            <w:r w:rsidRPr="00BF18CB">
              <w:rPr>
                <w:rFonts w:ascii="Garamond" w:hAnsi="Garamond" w:eastAsia="Garamond" w:cs="Garamond"/>
                <w:sz w:val="14"/>
                <w:szCs w:val="14"/>
                <w:lang w:val="es-419"/>
              </w:rPr>
              <w:t>Las causas identificadas guardan relación con el evento de riesgo; sin embargo, se recomienda revisar la causa raíz, debido a que la demora en la solicitud y entrega de información corresponde más a una causa operativa. La causa raíz debería orientarse a debilidades estructurales en los mecanismos de articulación, seguimiento y flujo oportuno de la información requerida para la defensa judicial.</w:t>
            </w:r>
          </w:p>
          <w:p w:rsidRPr="00BF18CB" w:rsidR="00BF18CB" w:rsidP="00BF18CB" w:rsidRDefault="00BF18CB" w14:paraId="3DDD882A" w14:textId="77777777">
            <w:pPr>
              <w:spacing w:before="240" w:after="240"/>
              <w:jc w:val="both"/>
              <w:rPr>
                <w:rFonts w:ascii="Garamond" w:hAnsi="Garamond" w:eastAsia="Garamond" w:cs="Garamond"/>
                <w:sz w:val="14"/>
                <w:szCs w:val="14"/>
                <w:lang w:val="es-419"/>
              </w:rPr>
            </w:pPr>
            <w:r w:rsidRPr="00BF18CB">
              <w:rPr>
                <w:rFonts w:ascii="Garamond" w:hAnsi="Garamond" w:eastAsia="Garamond" w:cs="Garamond"/>
                <w:sz w:val="14"/>
                <w:szCs w:val="14"/>
                <w:lang w:val="es-419"/>
              </w:rPr>
              <w:t>En cuanto a los controles, estos cuentan con responsables, periodicidad y evidencias definidas, lo que permite su trazabilidad. No obstante, se observan inconsistencias en su clasificación, toda vez que los controles relacionados con la revisión del SIPROJ-</w:t>
            </w:r>
            <w:r w:rsidRPr="00BF18CB">
              <w:rPr>
                <w:rFonts w:ascii="Garamond" w:hAnsi="Garamond" w:eastAsia="Garamond" w:cs="Garamond"/>
                <w:sz w:val="14"/>
                <w:szCs w:val="14"/>
                <w:lang w:val="es-419"/>
              </w:rPr>
              <w:t>WEB y las mesas de trabajo tienen un carácter más preventivo que correctivo, por lo que se recomienda ajustar su tipología y el atributo de afectación (probabilidad o impacto).</w:t>
            </w:r>
          </w:p>
          <w:p w:rsidRPr="00BF18CB" w:rsidR="00BF18CB" w:rsidP="00BF18CB" w:rsidRDefault="00BF18CB" w14:paraId="76BD8CF2" w14:textId="77777777">
            <w:pPr>
              <w:spacing w:before="240" w:after="240"/>
              <w:jc w:val="both"/>
              <w:rPr>
                <w:rFonts w:ascii="Garamond" w:hAnsi="Garamond" w:eastAsia="Garamond" w:cs="Garamond"/>
                <w:sz w:val="14"/>
                <w:szCs w:val="14"/>
                <w:lang w:val="es-419"/>
              </w:rPr>
            </w:pPr>
            <w:r w:rsidRPr="00BF18CB">
              <w:rPr>
                <w:rFonts w:ascii="Garamond" w:hAnsi="Garamond" w:eastAsia="Garamond" w:cs="Garamond"/>
                <w:sz w:val="14"/>
                <w:szCs w:val="14"/>
                <w:lang w:val="es-419"/>
              </w:rPr>
              <w:t>Finalmente, aunque el riesgo residual se ubica en una zona moderada y el tratamiento definido es "aceptar", se recomienda fortalecer los controles mediante mecanismos de alerta y seguimiento oportuno a los términos judiciales, con el fin de reducir la probabilidad de materialización del riesgo.</w:t>
            </w:r>
          </w:p>
          <w:p w:rsidRPr="00815F14" w:rsidR="0001444F" w:rsidP="00CB42DC" w:rsidRDefault="0001444F" w14:paraId="71614292" w14:textId="0D7E932B">
            <w:pPr>
              <w:spacing w:before="240" w:after="240"/>
              <w:jc w:val="both"/>
              <w:rPr>
                <w:rFonts w:ascii="Garamond" w:hAnsi="Garamond" w:eastAsia="Garamond" w:cs="Garamond"/>
                <w:sz w:val="14"/>
                <w:szCs w:val="14"/>
                <w:lang w:val="es-419"/>
              </w:rPr>
            </w:pPr>
          </w:p>
        </w:tc>
      </w:tr>
    </w:tbl>
    <w:p w:rsidRPr="0001444F" w:rsidR="0001444F" w:rsidP="006314C4" w:rsidRDefault="0001444F" w14:paraId="30347399" w14:textId="77777777">
      <w:pPr>
        <w:jc w:val="both"/>
        <w:rPr>
          <w:rFonts w:ascii="Garamond" w:hAnsi="Garamond"/>
          <w:noProof/>
          <w:sz w:val="22"/>
          <w:szCs w:val="22"/>
        </w:rPr>
      </w:pPr>
    </w:p>
    <w:p w:rsidRPr="00533595" w:rsidR="008556D4" w:rsidP="00444C93" w:rsidRDefault="008556D4" w14:paraId="24635E24" w14:textId="77777777">
      <w:pPr>
        <w:shd w:val="clear" w:color="auto" w:fill="FFFFFF" w:themeFill="background1"/>
        <w:jc w:val="both"/>
        <w:rPr>
          <w:rFonts w:ascii="Garamond" w:hAnsi="Garamond"/>
          <w:noProof/>
          <w:sz w:val="22"/>
          <w:szCs w:val="22"/>
          <w:lang w:val="es-ES_tradnl"/>
        </w:rPr>
      </w:pPr>
    </w:p>
    <w:p w:rsidRPr="00444C93" w:rsidR="00C46CA9" w:rsidP="00444C93" w:rsidRDefault="00D40A4A" w14:paraId="5106ED8E" w14:textId="6CDB3A1D">
      <w:pPr>
        <w:numPr>
          <w:ilvl w:val="0"/>
          <w:numId w:val="2"/>
        </w:numPr>
        <w:shd w:val="clear" w:color="auto" w:fill="FFFFFF" w:themeFill="background1"/>
        <w:ind w:right="10"/>
        <w:jc w:val="both"/>
        <w:rPr>
          <w:rFonts w:ascii="Garamond" w:hAnsi="Garamond"/>
          <w:b/>
          <w:bCs/>
          <w:color w:val="000000" w:themeColor="text1"/>
          <w:sz w:val="22"/>
          <w:szCs w:val="22"/>
        </w:rPr>
      </w:pPr>
      <w:r w:rsidRPr="00444C93">
        <w:rPr>
          <w:rFonts w:ascii="Garamond" w:hAnsi="Garamond"/>
          <w:b/>
          <w:bCs/>
          <w:color w:val="000000" w:themeColor="text1"/>
          <w:sz w:val="22"/>
          <w:szCs w:val="22"/>
        </w:rPr>
        <w:t xml:space="preserve">CONCLUSIONES Y RECOMENDACIONES </w:t>
      </w:r>
      <w:r w:rsidRPr="00444C93" w:rsidR="0085711D">
        <w:rPr>
          <w:rFonts w:ascii="Garamond" w:hAnsi="Garamond"/>
          <w:b/>
          <w:bCs/>
          <w:color w:val="000000" w:themeColor="text1"/>
          <w:sz w:val="22"/>
          <w:szCs w:val="22"/>
        </w:rPr>
        <w:t xml:space="preserve"> </w:t>
      </w:r>
    </w:p>
    <w:p w:rsidRPr="00180883" w:rsidR="58DCDDB3" w:rsidP="00E04E01" w:rsidRDefault="58DCDDB3" w14:paraId="35615CDE" w14:textId="1682B234">
      <w:pPr>
        <w:ind w:right="10"/>
        <w:jc w:val="both"/>
        <w:rPr>
          <w:rFonts w:ascii="Garamond" w:hAnsi="Garamond"/>
          <w:sz w:val="22"/>
          <w:szCs w:val="22"/>
        </w:rPr>
      </w:pPr>
    </w:p>
    <w:p w:rsidRPr="0052193B" w:rsidR="00170020" w:rsidRDefault="00A516ED" w14:paraId="4497C9AB" w14:textId="77777777">
      <w:pPr>
        <w:numPr>
          <w:ilvl w:val="1"/>
          <w:numId w:val="2"/>
        </w:numPr>
        <w:jc w:val="both"/>
        <w:rPr>
          <w:rFonts w:ascii="Garamond" w:hAnsi="Garamond"/>
          <w:b/>
          <w:color w:val="000000" w:themeColor="text1"/>
          <w:sz w:val="22"/>
          <w:szCs w:val="22"/>
        </w:rPr>
      </w:pPr>
      <w:r w:rsidRPr="74F2B6EA" w:rsidR="00A516ED">
        <w:rPr>
          <w:rFonts w:ascii="Garamond" w:hAnsi="Garamond"/>
          <w:b w:val="1"/>
          <w:bCs w:val="1"/>
          <w:color w:val="000000" w:themeColor="text1" w:themeTint="FF" w:themeShade="FF"/>
          <w:sz w:val="22"/>
          <w:szCs w:val="22"/>
        </w:rPr>
        <w:t xml:space="preserve">CONCLUSIONES </w:t>
      </w:r>
    </w:p>
    <w:p w:rsidR="74F2B6EA" w:rsidP="74F2B6EA" w:rsidRDefault="74F2B6EA" w14:paraId="27B8BE3F" w14:textId="2DA43C4C">
      <w:pPr>
        <w:ind w:left="720"/>
        <w:jc w:val="both"/>
        <w:rPr>
          <w:rFonts w:ascii="Garamond" w:hAnsi="Garamond"/>
          <w:b w:val="1"/>
          <w:bCs w:val="1"/>
          <w:color w:val="000000" w:themeColor="text1" w:themeTint="FF" w:themeShade="FF"/>
          <w:sz w:val="22"/>
          <w:szCs w:val="22"/>
        </w:rPr>
      </w:pPr>
    </w:p>
    <w:p w:rsidR="1B431E41" w:rsidP="74F2B6EA" w:rsidRDefault="1B431E41" w14:paraId="46C7F62B" w14:textId="1796B8B8">
      <w:pPr>
        <w:pStyle w:val="Normal"/>
        <w:ind w:left="0"/>
        <w:jc w:val="both"/>
      </w:pPr>
      <w:r w:rsidRPr="74F2B6EA" w:rsidR="1B431E41">
        <w:rPr>
          <w:rFonts w:ascii="Garamond" w:hAnsi="Garamond" w:eastAsia="Garamond" w:cs="Garamond"/>
          <w:noProof w:val="0"/>
          <w:sz w:val="22"/>
          <w:szCs w:val="22"/>
          <w:lang w:val="es-ES"/>
        </w:rPr>
        <w:t>Como resultado del seguimiento realizado a la información registrada en el Sistema de Información de Procesos Judiciales del Distrito Capital – SIPROJ-WEB, correspondiente al periodo comprendido entre el 1 de noviembre de 2025 y el 30 de abril de 2026, la Oficina de Control Interno concluye lo siguiente:</w:t>
      </w:r>
    </w:p>
    <w:p w:rsidR="74F2B6EA" w:rsidP="74F2B6EA" w:rsidRDefault="74F2B6EA" w14:paraId="505F93C6" w14:textId="5735E959">
      <w:pPr>
        <w:jc w:val="both"/>
        <w:rPr>
          <w:rFonts w:ascii="Garamond" w:hAnsi="Garamond"/>
          <w:color w:val="000000" w:themeColor="text1" w:themeTint="FF" w:themeShade="FF"/>
          <w:sz w:val="22"/>
          <w:szCs w:val="22"/>
          <w:lang w:val="es-419"/>
        </w:rPr>
      </w:pPr>
    </w:p>
    <w:p w:rsidR="00577881" w:rsidP="74F2B6EA" w:rsidRDefault="00577881" w14:paraId="145577BD" w14:textId="124ACD22">
      <w:pPr>
        <w:ind/>
        <w:jc w:val="both"/>
        <w:rPr>
          <w:rFonts w:ascii="Garamond" w:hAnsi="Garamond"/>
          <w:color w:val="000000" w:themeColor="text1"/>
          <w:sz w:val="22"/>
          <w:szCs w:val="22"/>
          <w:lang w:val="es-419"/>
        </w:rPr>
      </w:pPr>
      <w:r w:rsidRPr="74F2B6EA" w:rsidR="00577881">
        <w:rPr>
          <w:rFonts w:ascii="Garamond" w:hAnsi="Garamond"/>
          <w:color w:val="000000" w:themeColor="text1" w:themeTint="FF" w:themeShade="FF"/>
          <w:sz w:val="22"/>
          <w:szCs w:val="22"/>
          <w:lang w:val="es-419"/>
        </w:rPr>
        <w:t xml:space="preserve">• </w:t>
      </w:r>
      <w:r w:rsidRPr="74F2B6EA" w:rsidR="296682BA">
        <w:rPr>
          <w:rFonts w:ascii="Garamond" w:hAnsi="Garamond" w:eastAsia="Garamond" w:cs="Garamond"/>
          <w:noProof w:val="0"/>
          <w:sz w:val="22"/>
          <w:szCs w:val="22"/>
          <w:lang w:val="es-419"/>
        </w:rPr>
        <w:t>La actividad litigiosa de la Secretaría Distrital de Gobierno se concentra principalmente en los medios de control de Reparación Directa, Nulidad y Restablecimiento del Derecho y Controversias Contractuales, los cuales representan el 82,16 % del total de procesos activos y concentran el 89 % del valor total de las pretensiones registradas, constituyéndose en los principales focos de exposición jurídica y financiera para la entidad</w:t>
      </w:r>
      <w:r w:rsidRPr="74F2B6EA" w:rsidR="00577881">
        <w:rPr>
          <w:rFonts w:ascii="Garamond" w:hAnsi="Garamond"/>
          <w:color w:val="000000" w:themeColor="text1" w:themeTint="FF" w:themeShade="FF"/>
          <w:sz w:val="22"/>
          <w:szCs w:val="22"/>
          <w:lang w:val="es-419"/>
        </w:rPr>
        <w:t>.</w:t>
      </w:r>
    </w:p>
    <w:p w:rsidRPr="00577881" w:rsidR="00577881" w:rsidP="00577881" w:rsidRDefault="00577881" w14:paraId="7A641F5E" w14:textId="77777777">
      <w:pPr>
        <w:ind w:left="360"/>
        <w:jc w:val="both"/>
        <w:rPr>
          <w:rFonts w:ascii="Garamond" w:hAnsi="Garamond"/>
          <w:color w:val="000000" w:themeColor="text1"/>
          <w:sz w:val="22"/>
          <w:szCs w:val="22"/>
          <w:lang w:val="es-419"/>
        </w:rPr>
      </w:pPr>
    </w:p>
    <w:p w:rsidR="00577881" w:rsidP="74F2B6EA" w:rsidRDefault="00577881" w14:paraId="2DDF4B8D" w14:textId="135CC366">
      <w:pPr>
        <w:pStyle w:val="Normal"/>
        <w:ind w:left="0"/>
        <w:jc w:val="both"/>
        <w:rPr>
          <w:rFonts w:ascii="Garamond" w:hAnsi="Garamond"/>
          <w:color w:val="000000" w:themeColor="text1"/>
          <w:sz w:val="22"/>
          <w:szCs w:val="22"/>
          <w:lang w:val="es-419"/>
        </w:rPr>
      </w:pPr>
      <w:r w:rsidRPr="74F2B6EA" w:rsidR="00577881">
        <w:rPr>
          <w:rFonts w:ascii="Garamond" w:hAnsi="Garamond"/>
          <w:color w:val="000000" w:themeColor="text1" w:themeTint="FF" w:themeShade="FF"/>
          <w:sz w:val="22"/>
          <w:szCs w:val="22"/>
          <w:lang w:val="es-419"/>
        </w:rPr>
        <w:t xml:space="preserve">• </w:t>
      </w:r>
      <w:r w:rsidRPr="74F2B6EA" w:rsidR="38FF5BEF">
        <w:rPr>
          <w:rFonts w:ascii="Garamond" w:hAnsi="Garamond" w:eastAsia="Garamond" w:cs="Garamond"/>
          <w:noProof w:val="0"/>
          <w:sz w:val="22"/>
          <w:szCs w:val="22"/>
          <w:lang w:val="es-419"/>
        </w:rPr>
        <w:t>En la muestra seleccionada para verificación, se evidenció que las actuaciones registradas en SIPROJ-WEB guardan correspondencia con la información reportada en las plataformas Consulta de Procesos Nacional Unificada y SAMAI de la Rama Judicial, observándose cumplimiento de los parámetros de oportunidad, actualización y trazabilidad establecidos en la Resolución 485 de 2023</w:t>
      </w:r>
      <w:r w:rsidRPr="74F2B6EA" w:rsidR="00577881">
        <w:rPr>
          <w:rFonts w:ascii="Garamond" w:hAnsi="Garamond"/>
          <w:color w:val="000000" w:themeColor="text1" w:themeTint="FF" w:themeShade="FF"/>
          <w:sz w:val="22"/>
          <w:szCs w:val="22"/>
          <w:lang w:val="es-419"/>
        </w:rPr>
        <w:t>.</w:t>
      </w:r>
    </w:p>
    <w:p w:rsidRPr="00577881" w:rsidR="00577881" w:rsidP="00577881" w:rsidRDefault="00577881" w14:paraId="1DDCE1A2" w14:textId="77777777">
      <w:pPr>
        <w:ind w:left="360"/>
        <w:jc w:val="both"/>
        <w:rPr>
          <w:rFonts w:ascii="Garamond" w:hAnsi="Garamond"/>
          <w:color w:val="000000" w:themeColor="text1"/>
          <w:sz w:val="22"/>
          <w:szCs w:val="22"/>
          <w:lang w:val="es-419"/>
        </w:rPr>
      </w:pPr>
    </w:p>
    <w:p w:rsidR="00577881" w:rsidP="74F2B6EA" w:rsidRDefault="00577881" w14:paraId="06120A90" w14:textId="695F3B94">
      <w:pPr>
        <w:ind w:left="0"/>
        <w:jc w:val="both"/>
      </w:pPr>
      <w:r w:rsidRPr="74F2B6EA" w:rsidR="00577881">
        <w:rPr>
          <w:rFonts w:ascii="Garamond" w:hAnsi="Garamond"/>
          <w:color w:val="000000" w:themeColor="text1" w:themeTint="FF" w:themeShade="FF"/>
          <w:sz w:val="22"/>
          <w:szCs w:val="22"/>
          <w:lang w:val="es-419"/>
        </w:rPr>
        <w:t xml:space="preserve">• </w:t>
      </w:r>
      <w:r w:rsidRPr="74F2B6EA" w:rsidR="1F19A8A9">
        <w:rPr>
          <w:rFonts w:ascii="Garamond" w:hAnsi="Garamond" w:eastAsia="Garamond" w:cs="Garamond"/>
          <w:noProof w:val="0"/>
          <w:sz w:val="22"/>
          <w:szCs w:val="22"/>
          <w:lang w:val="es-419"/>
        </w:rPr>
        <w:t>Se verificó el cumplimiento de las obligaciones relacionadas con la expedición, remisión y socialización de las certificaciones previstas en los artículos 29, 31 y 32 de la Resolución 485 de 2023. Respecto del artículo 30, se evidenció cumplimiento por parte del nivel central y de las Alcaldías Locales que efectuaron pagos por concepto de sentencias durante la vigencia 2025, con excepción de la Alcaldía Local de Fontibón, para la cual no fue posible evidenciar la certificación correspondiente.</w:t>
      </w:r>
    </w:p>
    <w:p w:rsidRPr="00577881" w:rsidR="00577881" w:rsidP="00577881" w:rsidRDefault="00577881" w14:paraId="5C04F6F5" w14:textId="77777777">
      <w:pPr>
        <w:ind w:left="360"/>
        <w:jc w:val="both"/>
        <w:rPr>
          <w:rFonts w:ascii="Garamond" w:hAnsi="Garamond"/>
          <w:color w:val="000000" w:themeColor="text1"/>
          <w:sz w:val="22"/>
          <w:szCs w:val="22"/>
          <w:lang w:val="es-419"/>
        </w:rPr>
      </w:pPr>
    </w:p>
    <w:p w:rsidR="00577881" w:rsidP="74F2B6EA" w:rsidRDefault="00577881" w14:paraId="558E0728" w14:textId="6E16DDDB">
      <w:pPr>
        <w:pStyle w:val="Normal"/>
        <w:ind w:left="0"/>
        <w:jc w:val="both"/>
        <w:rPr>
          <w:rFonts w:ascii="Garamond" w:hAnsi="Garamond"/>
          <w:color w:val="000000" w:themeColor="text1"/>
          <w:sz w:val="22"/>
          <w:szCs w:val="22"/>
          <w:lang w:val="es-419"/>
        </w:rPr>
      </w:pPr>
      <w:r w:rsidRPr="74F2B6EA" w:rsidR="00577881">
        <w:rPr>
          <w:rFonts w:ascii="Garamond" w:hAnsi="Garamond"/>
          <w:color w:val="000000" w:themeColor="text1" w:themeTint="FF" w:themeShade="FF"/>
          <w:sz w:val="22"/>
          <w:szCs w:val="22"/>
          <w:lang w:val="es-419"/>
        </w:rPr>
        <w:t xml:space="preserve">• </w:t>
      </w:r>
      <w:r w:rsidRPr="74F2B6EA" w:rsidR="0F6DA521">
        <w:rPr>
          <w:rFonts w:ascii="Garamond" w:hAnsi="Garamond" w:eastAsia="Garamond" w:cs="Garamond"/>
          <w:noProof w:val="0"/>
          <w:sz w:val="22"/>
          <w:szCs w:val="22"/>
          <w:lang w:val="es-419"/>
        </w:rPr>
        <w:t>Se evidenció que la totalidad de las Alcaldías Locales cuenta con usuarios activos en SIPROJ-WEB, permitiendo el acceso a la plataforma para el registro, consulta y actualización de la información litigiosa. Así mismo, se observó que la Dirección Jurídica mantiene mecanismos de administración de usuarios y perfiles de acceso; no obstante, se recomienda continuar verificando que estos correspondan a las funciones efectivamente desempeñadas por cada usuario</w:t>
      </w:r>
      <w:r w:rsidRPr="74F2B6EA" w:rsidR="00577881">
        <w:rPr>
          <w:rFonts w:ascii="Garamond" w:hAnsi="Garamond"/>
          <w:color w:val="000000" w:themeColor="text1" w:themeTint="FF" w:themeShade="FF"/>
          <w:sz w:val="22"/>
          <w:szCs w:val="22"/>
          <w:lang w:val="es-419"/>
        </w:rPr>
        <w:t>.</w:t>
      </w:r>
    </w:p>
    <w:p w:rsidRPr="00577881" w:rsidR="00577881" w:rsidP="00577881" w:rsidRDefault="00577881" w14:paraId="4C819596" w14:textId="77777777">
      <w:pPr>
        <w:ind w:left="360"/>
        <w:jc w:val="both"/>
        <w:rPr>
          <w:rFonts w:ascii="Garamond" w:hAnsi="Garamond"/>
          <w:color w:val="000000" w:themeColor="text1"/>
          <w:sz w:val="22"/>
          <w:szCs w:val="22"/>
          <w:lang w:val="es-419"/>
        </w:rPr>
      </w:pPr>
    </w:p>
    <w:p w:rsidRPr="00577881" w:rsidR="00577881" w:rsidP="74F2B6EA" w:rsidRDefault="00577881" w14:paraId="44B56578" w14:textId="77777777">
      <w:pPr>
        <w:ind w:left="0"/>
        <w:jc w:val="both"/>
        <w:rPr>
          <w:rFonts w:ascii="Garamond" w:hAnsi="Garamond"/>
          <w:color w:val="000000" w:themeColor="text1"/>
          <w:sz w:val="22"/>
          <w:szCs w:val="22"/>
          <w:lang w:val="es-419"/>
        </w:rPr>
      </w:pPr>
      <w:r w:rsidRPr="74F2B6EA" w:rsidR="00577881">
        <w:rPr>
          <w:rFonts w:ascii="Garamond" w:hAnsi="Garamond"/>
          <w:color w:val="000000" w:themeColor="text1" w:themeTint="FF" w:themeShade="FF"/>
          <w:sz w:val="22"/>
          <w:szCs w:val="22"/>
          <w:lang w:val="es-419"/>
        </w:rPr>
        <w:t>• La matriz de riesgos del proceso de Gestión Jurídica presenta controles documentados y trazables; sin embargo, requiere ajustes en la definición de la causa raíz y en la clasificación de algunos controles, con el fin de fortalecer su coherencia metodológica y su capacidad preventiva.</w:t>
      </w:r>
    </w:p>
    <w:p w:rsidRPr="00577881" w:rsidR="00444C93" w:rsidP="00444C93" w:rsidRDefault="00444C93" w14:paraId="7AAC7E06" w14:textId="77777777">
      <w:pPr>
        <w:ind w:left="360"/>
        <w:jc w:val="both"/>
        <w:rPr>
          <w:rFonts w:ascii="Garamond" w:hAnsi="Garamond"/>
          <w:b/>
          <w:bCs/>
          <w:color w:val="000000" w:themeColor="text1"/>
          <w:sz w:val="22"/>
          <w:szCs w:val="22"/>
          <w:lang w:val="es-419"/>
        </w:rPr>
      </w:pPr>
    </w:p>
    <w:p w:rsidRPr="000A3D59" w:rsidR="00444C93" w:rsidP="00444C93" w:rsidRDefault="00444C93" w14:paraId="466BA1BE" w14:textId="77777777">
      <w:pPr>
        <w:numPr>
          <w:ilvl w:val="1"/>
          <w:numId w:val="2"/>
        </w:numPr>
        <w:jc w:val="both"/>
        <w:rPr>
          <w:rFonts w:ascii="Garamond" w:hAnsi="Garamond"/>
          <w:b/>
          <w:bCs/>
          <w:color w:val="000000" w:themeColor="text1"/>
          <w:sz w:val="22"/>
          <w:szCs w:val="22"/>
        </w:rPr>
      </w:pPr>
      <w:r w:rsidRPr="74F2B6EA" w:rsidR="00444C93">
        <w:rPr>
          <w:rFonts w:ascii="Garamond" w:hAnsi="Garamond"/>
          <w:b w:val="1"/>
          <w:bCs w:val="1"/>
          <w:color w:val="000000" w:themeColor="text1" w:themeTint="FF" w:themeShade="FF"/>
          <w:sz w:val="22"/>
          <w:szCs w:val="22"/>
        </w:rPr>
        <w:t>RECOMENDACIONES</w:t>
      </w:r>
    </w:p>
    <w:p w:rsidR="74F2B6EA" w:rsidP="74F2B6EA" w:rsidRDefault="74F2B6EA" w14:paraId="09B93CA7" w14:textId="257B26EA">
      <w:pPr>
        <w:ind w:left="720"/>
        <w:jc w:val="both"/>
        <w:rPr>
          <w:rFonts w:ascii="Garamond" w:hAnsi="Garamond"/>
          <w:b w:val="1"/>
          <w:bCs w:val="1"/>
          <w:color w:val="000000" w:themeColor="text1" w:themeTint="FF" w:themeShade="FF"/>
          <w:sz w:val="22"/>
          <w:szCs w:val="22"/>
        </w:rPr>
      </w:pPr>
    </w:p>
    <w:p w:rsidR="1C259677" w:rsidP="74F2B6EA" w:rsidRDefault="1C259677" w14:paraId="6C49DCBF" w14:textId="52720657">
      <w:pPr>
        <w:pStyle w:val="Normal"/>
        <w:jc w:val="both"/>
      </w:pPr>
      <w:r w:rsidRPr="74F2B6EA" w:rsidR="1C259677">
        <w:rPr>
          <w:rFonts w:ascii="Garamond" w:hAnsi="Garamond" w:eastAsia="Garamond" w:cs="Garamond"/>
          <w:noProof w:val="0"/>
          <w:sz w:val="22"/>
          <w:szCs w:val="22"/>
          <w:lang w:val="es-ES"/>
        </w:rPr>
        <w:t>En ejercicio del rol de Enfoque hacia la Prevención y de conformidad con lo dispuesto en el artículo 12 de la Ley 87 de 1993, la Oficina de Control Interno formula las siguientes recomendaciones:</w:t>
      </w:r>
    </w:p>
    <w:p w:rsidRPr="000A3D59" w:rsidR="00444C93" w:rsidP="00444C93" w:rsidRDefault="00444C93" w14:paraId="2A28CFB7" w14:textId="77777777">
      <w:pPr>
        <w:pStyle w:val="Prrafodelista"/>
        <w:suppressAutoHyphens w:val="0"/>
        <w:spacing w:after="0" w:line="240" w:lineRule="auto"/>
        <w:ind w:left="0" w:right="49"/>
        <w:jc w:val="both"/>
        <w:rPr>
          <w:rFonts w:ascii="Garamond" w:hAnsi="Garamond" w:eastAsia="Calibri"/>
          <w:color w:val="A6A6A6"/>
          <w:sz w:val="22"/>
          <w:szCs w:val="22"/>
          <w:lang w:val="es-CO" w:eastAsia="en-US"/>
        </w:rPr>
      </w:pPr>
    </w:p>
    <w:p w:rsidR="00577881" w:rsidP="74F2B6EA" w:rsidRDefault="00577881" w14:paraId="4F6FC497" w14:textId="0F178C86">
      <w:pPr>
        <w:pStyle w:val="Normal"/>
        <w:ind w:left="360"/>
        <w:jc w:val="both"/>
      </w:pPr>
      <w:r w:rsidRPr="74F2B6EA" w:rsidR="00577881">
        <w:rPr>
          <w:rFonts w:ascii="Garamond" w:hAnsi="Garamond"/>
          <w:b w:val="1"/>
          <w:bCs w:val="1"/>
          <w:color w:val="000000" w:themeColor="text1" w:themeTint="FF" w:themeShade="FF"/>
          <w:sz w:val="22"/>
          <w:szCs w:val="22"/>
          <w:lang w:val="es-419"/>
        </w:rPr>
        <w:t xml:space="preserve">• </w:t>
      </w:r>
      <w:r w:rsidRPr="74F2B6EA" w:rsidR="7FE6B4C6">
        <w:rPr>
          <w:rFonts w:ascii="Garamond" w:hAnsi="Garamond" w:eastAsia="Garamond" w:cs="Garamond"/>
          <w:noProof w:val="0"/>
          <w:sz w:val="22"/>
          <w:szCs w:val="22"/>
          <w:lang w:val="es-419"/>
        </w:rPr>
        <w:t>Mantener los controles implementados para el registro y actualización de la información en SIPROJ-WEB, garantizando que las actuaciones judiciales y extrajudiciales continúen siendo incorporadas de manera oportuna, completa y trazable conforme a los lineamientos establecidos en la Resolución 485 de 2023</w:t>
      </w:r>
    </w:p>
    <w:p w:rsidRPr="00577881" w:rsidR="00577881" w:rsidP="00577881" w:rsidRDefault="00577881" w14:paraId="1E84BFC6" w14:textId="77777777">
      <w:pPr>
        <w:ind w:left="360"/>
        <w:jc w:val="both"/>
        <w:rPr>
          <w:rFonts w:ascii="Garamond" w:hAnsi="Garamond"/>
          <w:bCs/>
          <w:color w:val="000000" w:themeColor="text1"/>
          <w:sz w:val="22"/>
          <w:szCs w:val="22"/>
          <w:lang w:val="es-419"/>
        </w:rPr>
      </w:pPr>
    </w:p>
    <w:p w:rsidR="00577881" w:rsidP="74F2B6EA" w:rsidRDefault="00577881" w14:paraId="0DD5B6A4" w14:textId="3A9CAEF6">
      <w:pPr>
        <w:pStyle w:val="Normal"/>
        <w:ind w:left="360"/>
        <w:jc w:val="both"/>
      </w:pPr>
      <w:r w:rsidRPr="74F2B6EA" w:rsidR="00577881">
        <w:rPr>
          <w:rFonts w:ascii="Garamond" w:hAnsi="Garamond"/>
          <w:color w:val="000000" w:themeColor="text1" w:themeTint="FF" w:themeShade="FF"/>
          <w:sz w:val="22"/>
          <w:szCs w:val="22"/>
          <w:lang w:val="es-419"/>
        </w:rPr>
        <w:t xml:space="preserve">• </w:t>
      </w:r>
      <w:r w:rsidRPr="74F2B6EA" w:rsidR="77F5B6A7">
        <w:rPr>
          <w:rFonts w:ascii="Garamond" w:hAnsi="Garamond" w:eastAsia="Garamond" w:cs="Garamond"/>
          <w:noProof w:val="0"/>
          <w:sz w:val="22"/>
          <w:szCs w:val="22"/>
          <w:lang w:val="es-419"/>
        </w:rPr>
        <w:t>Fortalecer el monitoreo de los procesos de Reparación Directa, Nulidad y Restablecimiento del Derecho y Controversias Contractuales, considerando que concentran la mayor exposición económica y representan los principales riesgos litigiosos de la entidad</w:t>
      </w:r>
    </w:p>
    <w:p w:rsidRPr="00577881" w:rsidR="00577881" w:rsidP="00577881" w:rsidRDefault="00577881" w14:paraId="40EB2700" w14:textId="77777777">
      <w:pPr>
        <w:ind w:left="360"/>
        <w:jc w:val="both"/>
        <w:rPr>
          <w:rFonts w:ascii="Garamond" w:hAnsi="Garamond"/>
          <w:bCs/>
          <w:color w:val="000000" w:themeColor="text1"/>
          <w:sz w:val="22"/>
          <w:szCs w:val="22"/>
          <w:lang w:val="es-419"/>
        </w:rPr>
      </w:pPr>
    </w:p>
    <w:p w:rsidR="00577881" w:rsidP="74F2B6EA" w:rsidRDefault="00577881" w14:paraId="5ACC66A0" w14:textId="3A5820E8">
      <w:pPr>
        <w:pStyle w:val="Normal"/>
        <w:ind w:left="360"/>
        <w:jc w:val="both"/>
        <w:rPr>
          <w:rFonts w:ascii="Garamond" w:hAnsi="Garamond"/>
          <w:color w:val="000000" w:themeColor="text1"/>
          <w:sz w:val="22"/>
          <w:szCs w:val="22"/>
          <w:lang w:val="es-419"/>
        </w:rPr>
      </w:pPr>
      <w:r w:rsidRPr="74F2B6EA" w:rsidR="00577881">
        <w:rPr>
          <w:rFonts w:ascii="Garamond" w:hAnsi="Garamond"/>
          <w:color w:val="000000" w:themeColor="text1" w:themeTint="FF" w:themeShade="FF"/>
          <w:sz w:val="22"/>
          <w:szCs w:val="22"/>
          <w:lang w:val="es-419"/>
        </w:rPr>
        <w:t xml:space="preserve">• </w:t>
      </w:r>
      <w:r w:rsidRPr="74F2B6EA" w:rsidR="0EE1E3EB">
        <w:rPr>
          <w:rFonts w:ascii="Garamond" w:hAnsi="Garamond" w:eastAsia="Garamond" w:cs="Garamond"/>
          <w:noProof w:val="0"/>
          <w:sz w:val="22"/>
          <w:szCs w:val="22"/>
          <w:lang w:val="es-419"/>
        </w:rPr>
        <w:t xml:space="preserve">Continuar fortaleciendo los mecanismos de seguimiento a términos judiciales y extrajudiciales mediante herramientas de control, alertas tempranas y reportes periódicos que contribuyan a prevenir actuaciones extemporáneas o incumplimientos </w:t>
      </w:r>
      <w:r w:rsidRPr="74F2B6EA" w:rsidR="06DDEBAA">
        <w:rPr>
          <w:rFonts w:ascii="Garamond" w:hAnsi="Garamond" w:eastAsia="Garamond" w:cs="Garamond"/>
          <w:noProof w:val="0"/>
          <w:sz w:val="22"/>
          <w:szCs w:val="22"/>
          <w:lang w:val="es-419"/>
        </w:rPr>
        <w:t>procesales.</w:t>
      </w:r>
    </w:p>
    <w:p w:rsidRPr="00577881" w:rsidR="00577881" w:rsidP="00577881" w:rsidRDefault="00577881" w14:paraId="0138E349" w14:textId="77777777">
      <w:pPr>
        <w:ind w:left="360"/>
        <w:jc w:val="both"/>
        <w:rPr>
          <w:rFonts w:ascii="Garamond" w:hAnsi="Garamond"/>
          <w:bCs/>
          <w:color w:val="000000" w:themeColor="text1"/>
          <w:sz w:val="22"/>
          <w:szCs w:val="22"/>
          <w:lang w:val="es-419"/>
        </w:rPr>
      </w:pPr>
    </w:p>
    <w:p w:rsidR="00577881" w:rsidP="74F2B6EA" w:rsidRDefault="00577881" w14:paraId="6B9A19C6" w14:textId="56FA6023">
      <w:pPr>
        <w:ind w:left="360"/>
        <w:jc w:val="both"/>
      </w:pPr>
      <w:r w:rsidRPr="74F2B6EA" w:rsidR="00577881">
        <w:rPr>
          <w:rFonts w:ascii="Garamond" w:hAnsi="Garamond"/>
          <w:color w:val="000000" w:themeColor="text1" w:themeTint="FF" w:themeShade="FF"/>
          <w:sz w:val="22"/>
          <w:szCs w:val="22"/>
          <w:lang w:val="es-419"/>
        </w:rPr>
        <w:t xml:space="preserve">• </w:t>
      </w:r>
      <w:r w:rsidRPr="74F2B6EA" w:rsidR="5B6BD06B">
        <w:rPr>
          <w:rFonts w:ascii="Garamond" w:hAnsi="Garamond" w:eastAsia="Garamond" w:cs="Garamond"/>
          <w:noProof w:val="0"/>
          <w:sz w:val="22"/>
          <w:szCs w:val="22"/>
          <w:lang w:val="es-419"/>
        </w:rPr>
        <w:t>Mantener actualizada la administración de usuarios y perfiles de acceso en SIPROJ-WEB, verificando periódicamente que los permisos otorgados sean consistentes con las funciones desempeñadas y con los principios de seguridad y trazabilidad de la información.</w:t>
      </w:r>
    </w:p>
    <w:p w:rsidRPr="00577881" w:rsidR="00577881" w:rsidP="00577881" w:rsidRDefault="00577881" w14:paraId="480B7100" w14:textId="77777777">
      <w:pPr>
        <w:ind w:left="360"/>
        <w:jc w:val="both"/>
        <w:rPr>
          <w:rFonts w:ascii="Garamond" w:hAnsi="Garamond"/>
          <w:bCs/>
          <w:color w:val="000000" w:themeColor="text1"/>
          <w:sz w:val="22"/>
          <w:szCs w:val="22"/>
          <w:lang w:val="es-419"/>
        </w:rPr>
      </w:pPr>
    </w:p>
    <w:p w:rsidR="00577881" w:rsidP="74F2B6EA" w:rsidRDefault="00577881" w14:paraId="3E23EA92" w14:textId="62F60665">
      <w:pPr>
        <w:pStyle w:val="Normal"/>
        <w:ind w:left="360"/>
        <w:jc w:val="both"/>
        <w:rPr>
          <w:rFonts w:ascii="Garamond" w:hAnsi="Garamond"/>
          <w:color w:val="000000" w:themeColor="text1"/>
          <w:sz w:val="22"/>
          <w:szCs w:val="22"/>
          <w:lang w:val="es-419"/>
        </w:rPr>
      </w:pPr>
      <w:r w:rsidRPr="74F2B6EA" w:rsidR="00577881">
        <w:rPr>
          <w:rFonts w:ascii="Garamond" w:hAnsi="Garamond"/>
          <w:color w:val="000000" w:themeColor="text1" w:themeTint="FF" w:themeShade="FF"/>
          <w:sz w:val="22"/>
          <w:szCs w:val="22"/>
          <w:lang w:val="es-419"/>
        </w:rPr>
        <w:t xml:space="preserve">• </w:t>
      </w:r>
      <w:r w:rsidRPr="74F2B6EA" w:rsidR="0065FD4C">
        <w:rPr>
          <w:rFonts w:ascii="Garamond" w:hAnsi="Garamond" w:eastAsia="Garamond" w:cs="Garamond"/>
          <w:noProof w:val="0"/>
          <w:sz w:val="22"/>
          <w:szCs w:val="22"/>
          <w:lang w:val="es-419"/>
        </w:rPr>
        <w:t>Fortalecer los mecanismos de revisión y validación previa de las certificaciones exigidas por la Resolución 485 de 2023, con el propósito de garantizar la consistencia, integridad y calidad de la información reportada a la Secretaría Jurídica Distrital.</w:t>
      </w:r>
      <w:r w:rsidRPr="74F2B6EA" w:rsidR="00577881">
        <w:rPr>
          <w:rFonts w:ascii="Garamond" w:hAnsi="Garamond"/>
          <w:color w:val="000000" w:themeColor="text1" w:themeTint="FF" w:themeShade="FF"/>
          <w:sz w:val="22"/>
          <w:szCs w:val="22"/>
          <w:lang w:val="es-419"/>
        </w:rPr>
        <w:t>.</w:t>
      </w:r>
    </w:p>
    <w:p w:rsidRPr="00577881" w:rsidR="00577881" w:rsidP="00577881" w:rsidRDefault="00577881" w14:paraId="26E73544" w14:textId="77777777">
      <w:pPr>
        <w:ind w:left="360"/>
        <w:jc w:val="both"/>
        <w:rPr>
          <w:rFonts w:ascii="Garamond" w:hAnsi="Garamond"/>
          <w:bCs/>
          <w:color w:val="000000" w:themeColor="text1"/>
          <w:sz w:val="22"/>
          <w:szCs w:val="22"/>
          <w:lang w:val="es-419"/>
        </w:rPr>
      </w:pPr>
    </w:p>
    <w:p w:rsidR="00577881" w:rsidP="74F2B6EA" w:rsidRDefault="00577881" w14:paraId="289E58D5" w14:textId="351D2913">
      <w:pPr>
        <w:ind w:left="360"/>
        <w:jc w:val="both"/>
      </w:pPr>
      <w:r w:rsidRPr="74F2B6EA" w:rsidR="00577881">
        <w:rPr>
          <w:rFonts w:ascii="Garamond" w:hAnsi="Garamond"/>
          <w:color w:val="000000" w:themeColor="text1" w:themeTint="FF" w:themeShade="FF"/>
          <w:sz w:val="22"/>
          <w:szCs w:val="22"/>
          <w:lang w:val="es-419"/>
        </w:rPr>
        <w:t xml:space="preserve">• </w:t>
      </w:r>
      <w:r w:rsidRPr="74F2B6EA" w:rsidR="17B23B20">
        <w:rPr>
          <w:rFonts w:ascii="Garamond" w:hAnsi="Garamond" w:eastAsia="Garamond" w:cs="Garamond"/>
          <w:noProof w:val="0"/>
          <w:sz w:val="22"/>
          <w:szCs w:val="22"/>
          <w:lang w:val="es-419"/>
        </w:rPr>
        <w:t>Realizar seguimiento a la Alcaldía Local de Fontibón para asegurar el cumplimiento de las obligaciones relacionadas con la certificación del módulo de pago de sentencias, cuando estas resulten exigibles conforme a la normatividad vigente</w:t>
      </w:r>
    </w:p>
    <w:p w:rsidRPr="00577881" w:rsidR="00577881" w:rsidP="00577881" w:rsidRDefault="00577881" w14:paraId="23AF0750" w14:textId="77777777">
      <w:pPr>
        <w:ind w:left="360"/>
        <w:jc w:val="both"/>
        <w:rPr>
          <w:rFonts w:ascii="Garamond" w:hAnsi="Garamond"/>
          <w:bCs/>
          <w:color w:val="000000" w:themeColor="text1"/>
          <w:sz w:val="22"/>
          <w:szCs w:val="22"/>
          <w:lang w:val="es-419"/>
        </w:rPr>
      </w:pPr>
    </w:p>
    <w:p w:rsidRPr="00577881" w:rsidR="00577881" w:rsidP="74F2B6EA" w:rsidRDefault="00577881" w14:paraId="01D2DB9F" w14:textId="644FB5A4">
      <w:pPr>
        <w:pStyle w:val="Normal"/>
        <w:ind w:left="360"/>
        <w:jc w:val="both"/>
        <w:rPr>
          <w:rFonts w:ascii="Garamond" w:hAnsi="Garamond"/>
          <w:color w:val="000000" w:themeColor="text1"/>
          <w:sz w:val="22"/>
          <w:szCs w:val="22"/>
          <w:lang w:val="es-419"/>
        </w:rPr>
      </w:pPr>
      <w:r w:rsidRPr="74F2B6EA" w:rsidR="00577881">
        <w:rPr>
          <w:rFonts w:ascii="Garamond" w:hAnsi="Garamond"/>
          <w:color w:val="000000" w:themeColor="text1" w:themeTint="FF" w:themeShade="FF"/>
          <w:sz w:val="22"/>
          <w:szCs w:val="22"/>
          <w:lang w:val="es-419"/>
        </w:rPr>
        <w:t xml:space="preserve">• </w:t>
      </w:r>
      <w:r w:rsidRPr="74F2B6EA" w:rsidR="4CD55282">
        <w:rPr>
          <w:rFonts w:ascii="Garamond" w:hAnsi="Garamond" w:eastAsia="Garamond" w:cs="Garamond"/>
          <w:noProof w:val="0"/>
          <w:sz w:val="22"/>
          <w:szCs w:val="22"/>
          <w:lang w:val="es-419"/>
        </w:rPr>
        <w:t>Revisar y de ser el caso actualizar la matriz de riesgos del proceso de Gestión Jurídica, fortaleciendo la identificación de causas raíz, la clasificación de controles y la incorporación de mecanismos preventivos que contribuyan a la gestión efectiva de los riesgos asociados a la defensa judicial y extrajudicial de la entidad</w:t>
      </w:r>
      <w:r w:rsidRPr="74F2B6EA" w:rsidR="00577881">
        <w:rPr>
          <w:rFonts w:ascii="Garamond" w:hAnsi="Garamond"/>
          <w:color w:val="000000" w:themeColor="text1" w:themeTint="FF" w:themeShade="FF"/>
          <w:sz w:val="22"/>
          <w:szCs w:val="22"/>
          <w:lang w:val="es-419"/>
        </w:rPr>
        <w:t>.</w:t>
      </w:r>
    </w:p>
    <w:p w:rsidRPr="00577881" w:rsidR="00444C93" w:rsidP="00444C93" w:rsidRDefault="00444C93" w14:paraId="75BF7383" w14:textId="77777777">
      <w:pPr>
        <w:ind w:left="360"/>
        <w:jc w:val="both"/>
        <w:rPr>
          <w:rFonts w:ascii="Garamond" w:hAnsi="Garamond"/>
          <w:bCs/>
          <w:color w:val="000000" w:themeColor="text1"/>
          <w:sz w:val="22"/>
          <w:szCs w:val="22"/>
          <w:lang w:val="es-419"/>
        </w:rPr>
      </w:pPr>
    </w:p>
    <w:p w:rsidRPr="008A102A" w:rsidR="00D95624" w:rsidP="000A3D59" w:rsidRDefault="00D95624" w14:paraId="0F3CABC7" w14:textId="06C29FC3">
      <w:pPr>
        <w:pStyle w:val="Prrafodelista"/>
        <w:suppressAutoHyphens w:val="0"/>
        <w:spacing w:after="0" w:line="240" w:lineRule="auto"/>
        <w:ind w:left="0" w:right="49"/>
        <w:jc w:val="both"/>
        <w:rPr>
          <w:rFonts w:ascii="Garamond" w:hAnsi="Garamond" w:eastAsia="Calibri"/>
          <w:color w:val="A6A6A6"/>
          <w:sz w:val="22"/>
          <w:szCs w:val="22"/>
          <w:lang w:val="es-CO" w:eastAsia="en-US"/>
        </w:rPr>
      </w:pPr>
    </w:p>
    <w:p w:rsidR="00F52419" w:rsidP="00F52419" w:rsidRDefault="00F52419" w14:paraId="5ECE4D68" w14:textId="77777777">
      <w:pPr>
        <w:jc w:val="both"/>
        <w:rPr>
          <w:rFonts w:ascii="Garamond" w:hAnsi="Garamond"/>
          <w:sz w:val="22"/>
          <w:szCs w:val="22"/>
          <w:lang w:val="es-ES_tradnl"/>
        </w:rPr>
      </w:pPr>
    </w:p>
    <w:p w:rsidRPr="007606E9" w:rsidR="007A0968" w:rsidP="000A3D59" w:rsidRDefault="007A0968" w14:paraId="4F9A52AD" w14:textId="77777777">
      <w:pPr>
        <w:pStyle w:val="Prrafodelista"/>
        <w:suppressAutoHyphens w:val="0"/>
        <w:spacing w:after="0" w:line="240" w:lineRule="auto"/>
        <w:ind w:left="0" w:right="49"/>
        <w:jc w:val="both"/>
        <w:rPr>
          <w:rFonts w:ascii="Garamond" w:hAnsi="Garamond" w:eastAsia="Calibri"/>
          <w:sz w:val="22"/>
          <w:szCs w:val="22"/>
          <w:lang w:val="es-ES_tradnl" w:eastAsia="en-US"/>
        </w:rPr>
      </w:pPr>
    </w:p>
    <w:tbl>
      <w:tblPr>
        <w:tblW w:w="9343" w:type="dxa"/>
        <w:jc w:val="cente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Look w:val="04A0" w:firstRow="1" w:lastRow="0" w:firstColumn="1" w:lastColumn="0" w:noHBand="0" w:noVBand="1"/>
      </w:tblPr>
      <w:tblGrid>
        <w:gridCol w:w="2846"/>
        <w:gridCol w:w="2274"/>
        <w:gridCol w:w="2111"/>
        <w:gridCol w:w="2112"/>
      </w:tblGrid>
      <w:tr w:rsidRPr="00180883" w:rsidR="0013618D" w:rsidTr="00A235F9" w14:paraId="6E7709E0" w14:textId="77777777">
        <w:trPr>
          <w:jc w:val="center"/>
        </w:trPr>
        <w:tc>
          <w:tcPr>
            <w:tcW w:w="5120" w:type="dxa"/>
            <w:gridSpan w:val="2"/>
            <w:tcBorders>
              <w:top w:val="single" w:color="BFBFBF" w:sz="4" w:space="0"/>
              <w:left w:val="single" w:color="BFBFBF" w:sz="4" w:space="0"/>
              <w:bottom w:val="single" w:color="BFBFBF" w:sz="4" w:space="0"/>
              <w:right w:val="single" w:color="BFBFBF" w:sz="4" w:space="0"/>
            </w:tcBorders>
            <w:hideMark/>
          </w:tcPr>
          <w:p w:rsidRPr="00180883" w:rsidR="00A15C20" w:rsidP="006C0F14" w:rsidRDefault="00A15C20" w14:paraId="5600DDDB" w14:textId="77777777">
            <w:pPr>
              <w:jc w:val="both"/>
              <w:rPr>
                <w:rFonts w:ascii="Garamond" w:hAnsi="Garamond"/>
                <w:b/>
                <w:sz w:val="22"/>
                <w:szCs w:val="22"/>
              </w:rPr>
            </w:pPr>
            <w:r w:rsidRPr="00180883">
              <w:rPr>
                <w:rFonts w:ascii="Garamond" w:hAnsi="Garamond"/>
                <w:b/>
                <w:sz w:val="22"/>
                <w:szCs w:val="22"/>
              </w:rPr>
              <w:t>Elaborado por</w:t>
            </w:r>
          </w:p>
        </w:tc>
        <w:tc>
          <w:tcPr>
            <w:tcW w:w="4223" w:type="dxa"/>
            <w:gridSpan w:val="2"/>
            <w:tcBorders>
              <w:top w:val="single" w:color="BFBFBF" w:sz="4" w:space="0"/>
              <w:left w:val="single" w:color="BFBFBF" w:sz="4" w:space="0"/>
              <w:bottom w:val="single" w:color="BFBFBF" w:sz="4" w:space="0"/>
              <w:right w:val="single" w:color="BFBFBF" w:sz="4" w:space="0"/>
            </w:tcBorders>
            <w:hideMark/>
          </w:tcPr>
          <w:p w:rsidRPr="00180883" w:rsidR="00A15C20" w:rsidP="006C0F14" w:rsidRDefault="00A15C20" w14:paraId="71B09A42" w14:textId="77777777">
            <w:pPr>
              <w:jc w:val="both"/>
              <w:rPr>
                <w:rFonts w:ascii="Garamond" w:hAnsi="Garamond"/>
                <w:b/>
                <w:sz w:val="22"/>
                <w:szCs w:val="22"/>
              </w:rPr>
            </w:pPr>
            <w:r w:rsidRPr="00180883">
              <w:rPr>
                <w:rFonts w:ascii="Garamond" w:hAnsi="Garamond"/>
                <w:b/>
                <w:sz w:val="22"/>
                <w:szCs w:val="22"/>
              </w:rPr>
              <w:t>Revisado y Aprobado por</w:t>
            </w:r>
          </w:p>
        </w:tc>
      </w:tr>
      <w:tr w:rsidRPr="00180883" w:rsidR="0013618D" w:rsidTr="00A235F9" w14:paraId="7E64602C" w14:textId="77777777">
        <w:trPr>
          <w:trHeight w:val="1215"/>
          <w:jc w:val="center"/>
        </w:trPr>
        <w:tc>
          <w:tcPr>
            <w:tcW w:w="5120" w:type="dxa"/>
            <w:gridSpan w:val="2"/>
            <w:tcBorders>
              <w:top w:val="single" w:color="BFBFBF" w:sz="4" w:space="0"/>
              <w:left w:val="single" w:color="BFBFBF" w:sz="4" w:space="0"/>
              <w:bottom w:val="single" w:color="BFBFBF" w:sz="4" w:space="0"/>
              <w:right w:val="single" w:color="BFBFBF" w:sz="4" w:space="0"/>
            </w:tcBorders>
          </w:tcPr>
          <w:p w:rsidRPr="00180883" w:rsidR="00A15C20" w:rsidP="006C0F14" w:rsidRDefault="00A15C20" w14:paraId="0AD9C6F4" w14:textId="77777777">
            <w:pPr>
              <w:jc w:val="both"/>
              <w:rPr>
                <w:rFonts w:ascii="Garamond" w:hAnsi="Garamond"/>
                <w:b/>
                <w:sz w:val="22"/>
                <w:szCs w:val="22"/>
              </w:rPr>
            </w:pPr>
          </w:p>
          <w:p w:rsidRPr="00180883" w:rsidR="00D95624" w:rsidP="006C0F14" w:rsidRDefault="00D95624" w14:paraId="4B1F511A" w14:textId="77777777">
            <w:pPr>
              <w:jc w:val="both"/>
              <w:rPr>
                <w:rFonts w:ascii="Garamond" w:hAnsi="Garamond"/>
                <w:b/>
                <w:sz w:val="22"/>
                <w:szCs w:val="22"/>
              </w:rPr>
            </w:pPr>
          </w:p>
          <w:p w:rsidRPr="00180883" w:rsidR="00180883" w:rsidP="006C0F14" w:rsidRDefault="0085711D" w14:paraId="46EC2446" w14:textId="6B048985">
            <w:pPr>
              <w:jc w:val="both"/>
              <w:rPr>
                <w:rFonts w:ascii="Garamond" w:hAnsi="Garamond"/>
                <w:b/>
                <w:sz w:val="22"/>
                <w:szCs w:val="22"/>
              </w:rPr>
            </w:pPr>
            <w:r>
              <w:rPr>
                <w:rFonts w:ascii="Garamond" w:hAnsi="Garamond"/>
                <w:b/>
                <w:sz w:val="22"/>
                <w:szCs w:val="22"/>
              </w:rPr>
              <w:t>Diana Carolina Sarmiento Barrera</w:t>
            </w:r>
          </w:p>
          <w:p w:rsidRPr="00180883" w:rsidR="00A15C20" w:rsidP="006C0F14" w:rsidRDefault="00D95624" w14:paraId="094F01DD" w14:textId="77777777">
            <w:pPr>
              <w:jc w:val="both"/>
              <w:rPr>
                <w:rFonts w:ascii="Garamond" w:hAnsi="Garamond"/>
                <w:b/>
                <w:sz w:val="22"/>
                <w:szCs w:val="22"/>
              </w:rPr>
            </w:pPr>
            <w:r w:rsidRPr="00180883">
              <w:rPr>
                <w:rFonts w:ascii="Garamond" w:hAnsi="Garamond"/>
                <w:b/>
                <w:sz w:val="22"/>
                <w:szCs w:val="22"/>
              </w:rPr>
              <w:t>Contratista</w:t>
            </w:r>
            <w:r w:rsidRPr="00180883" w:rsidR="00A15C20">
              <w:rPr>
                <w:rFonts w:ascii="Garamond" w:hAnsi="Garamond"/>
                <w:b/>
                <w:sz w:val="22"/>
                <w:szCs w:val="22"/>
              </w:rPr>
              <w:t xml:space="preserve">  </w:t>
            </w:r>
          </w:p>
          <w:p w:rsidRPr="00180883" w:rsidR="00A15C20" w:rsidP="006C0F14" w:rsidRDefault="00A15C20" w14:paraId="61889D64" w14:textId="77777777">
            <w:pPr>
              <w:jc w:val="both"/>
              <w:rPr>
                <w:rFonts w:ascii="Garamond" w:hAnsi="Garamond"/>
                <w:b/>
                <w:sz w:val="22"/>
                <w:szCs w:val="22"/>
              </w:rPr>
            </w:pPr>
            <w:r w:rsidRPr="00180883">
              <w:rPr>
                <w:rFonts w:ascii="Garamond" w:hAnsi="Garamond"/>
                <w:b/>
                <w:sz w:val="22"/>
                <w:szCs w:val="22"/>
              </w:rPr>
              <w:t>Oficina de Control Interno.</w:t>
            </w:r>
          </w:p>
          <w:p w:rsidRPr="00180883" w:rsidR="00180883" w:rsidP="006C0F14" w:rsidRDefault="00180883" w14:paraId="2B67CC0B" w14:textId="77777777">
            <w:pPr>
              <w:jc w:val="both"/>
              <w:rPr>
                <w:rFonts w:ascii="Garamond" w:hAnsi="Garamond"/>
                <w:b/>
                <w:sz w:val="22"/>
                <w:szCs w:val="22"/>
              </w:rPr>
            </w:pPr>
          </w:p>
          <w:p w:rsidRPr="00180883" w:rsidR="00180883" w:rsidP="006C0F14" w:rsidRDefault="00180883" w14:paraId="6E9F6E7C" w14:textId="77777777">
            <w:pPr>
              <w:jc w:val="both"/>
              <w:rPr>
                <w:rFonts w:ascii="Garamond" w:hAnsi="Garamond"/>
                <w:b/>
                <w:sz w:val="22"/>
                <w:szCs w:val="22"/>
              </w:rPr>
            </w:pPr>
          </w:p>
          <w:p w:rsidRPr="00180883" w:rsidR="00180883" w:rsidP="006C0F14" w:rsidRDefault="00180883" w14:paraId="44760600" w14:textId="77777777">
            <w:pPr>
              <w:jc w:val="both"/>
              <w:rPr>
                <w:rFonts w:ascii="Garamond" w:hAnsi="Garamond"/>
                <w:b/>
                <w:sz w:val="22"/>
                <w:szCs w:val="22"/>
              </w:rPr>
            </w:pPr>
          </w:p>
          <w:p w:rsidRPr="00180883" w:rsidR="00180883" w:rsidP="006C0F14" w:rsidRDefault="00180883" w14:paraId="34B08E92" w14:textId="77777777">
            <w:pPr>
              <w:jc w:val="both"/>
              <w:rPr>
                <w:rFonts w:ascii="Garamond" w:hAnsi="Garamond"/>
                <w:b/>
                <w:sz w:val="22"/>
                <w:szCs w:val="22"/>
              </w:rPr>
            </w:pPr>
          </w:p>
          <w:p w:rsidRPr="00180883" w:rsidR="00180883" w:rsidP="006C0F14" w:rsidRDefault="0085711D" w14:paraId="7E0620C2" w14:textId="0950D773">
            <w:pPr>
              <w:jc w:val="both"/>
              <w:rPr>
                <w:rFonts w:ascii="Garamond" w:hAnsi="Garamond"/>
                <w:b/>
                <w:sz w:val="22"/>
                <w:szCs w:val="22"/>
              </w:rPr>
            </w:pPr>
            <w:r>
              <w:rPr>
                <w:rFonts w:ascii="Garamond" w:hAnsi="Garamond"/>
                <w:b/>
                <w:sz w:val="22"/>
                <w:szCs w:val="22"/>
              </w:rPr>
              <w:t xml:space="preserve">Camilo Andrés Olivella Valencia </w:t>
            </w:r>
          </w:p>
          <w:p w:rsidRPr="00180883" w:rsidR="00180883" w:rsidP="006C0F14" w:rsidRDefault="00180883" w14:paraId="5F2FC3FA" w14:textId="77777777">
            <w:pPr>
              <w:jc w:val="both"/>
              <w:rPr>
                <w:rFonts w:ascii="Garamond" w:hAnsi="Garamond"/>
                <w:b/>
                <w:sz w:val="22"/>
                <w:szCs w:val="22"/>
              </w:rPr>
            </w:pPr>
            <w:r w:rsidRPr="00180883">
              <w:rPr>
                <w:rFonts w:ascii="Garamond" w:hAnsi="Garamond"/>
                <w:b/>
                <w:sz w:val="22"/>
                <w:szCs w:val="22"/>
              </w:rPr>
              <w:t xml:space="preserve">Contratista  </w:t>
            </w:r>
          </w:p>
          <w:p w:rsidRPr="00180883" w:rsidR="00180883" w:rsidP="006C0F14" w:rsidRDefault="00180883" w14:paraId="12B5B00E" w14:textId="19CE8033">
            <w:pPr>
              <w:jc w:val="both"/>
              <w:rPr>
                <w:rFonts w:ascii="Garamond" w:hAnsi="Garamond"/>
                <w:b/>
                <w:sz w:val="22"/>
                <w:szCs w:val="22"/>
              </w:rPr>
            </w:pPr>
            <w:r w:rsidRPr="00180883">
              <w:rPr>
                <w:rFonts w:ascii="Garamond" w:hAnsi="Garamond"/>
                <w:b/>
                <w:sz w:val="22"/>
                <w:szCs w:val="22"/>
              </w:rPr>
              <w:t>Oficina de Control Interno.</w:t>
            </w:r>
          </w:p>
          <w:p w:rsidRPr="00180883" w:rsidR="00180883" w:rsidP="006C0F14" w:rsidRDefault="00180883" w14:paraId="47297359" w14:textId="77777777">
            <w:pPr>
              <w:jc w:val="both"/>
              <w:rPr>
                <w:rFonts w:ascii="Garamond" w:hAnsi="Garamond"/>
                <w:b/>
                <w:sz w:val="22"/>
                <w:szCs w:val="22"/>
              </w:rPr>
            </w:pPr>
          </w:p>
        </w:tc>
        <w:tc>
          <w:tcPr>
            <w:tcW w:w="4223" w:type="dxa"/>
            <w:gridSpan w:val="2"/>
            <w:tcBorders>
              <w:top w:val="single" w:color="BFBFBF" w:sz="4" w:space="0"/>
              <w:left w:val="single" w:color="BFBFBF" w:sz="4" w:space="0"/>
              <w:bottom w:val="single" w:color="BFBFBF" w:sz="4" w:space="0"/>
              <w:right w:val="single" w:color="BFBFBF" w:sz="4" w:space="0"/>
            </w:tcBorders>
          </w:tcPr>
          <w:p w:rsidR="00D95624" w:rsidP="006C0F14" w:rsidRDefault="00D95624" w14:paraId="562C75D1" w14:textId="77777777">
            <w:pPr>
              <w:jc w:val="both"/>
              <w:rPr>
                <w:rFonts w:ascii="Garamond" w:hAnsi="Garamond"/>
                <w:b/>
                <w:sz w:val="22"/>
                <w:szCs w:val="22"/>
              </w:rPr>
            </w:pPr>
          </w:p>
          <w:p w:rsidRPr="00180883" w:rsidR="0063548D" w:rsidP="006C0F14" w:rsidRDefault="0063548D" w14:paraId="3A6CD718" w14:textId="77777777">
            <w:pPr>
              <w:jc w:val="both"/>
              <w:rPr>
                <w:rFonts w:ascii="Garamond" w:hAnsi="Garamond"/>
                <w:b/>
                <w:sz w:val="22"/>
                <w:szCs w:val="22"/>
              </w:rPr>
            </w:pPr>
          </w:p>
          <w:p w:rsidRPr="00180883" w:rsidR="00D95624" w:rsidP="006C0F14" w:rsidRDefault="00D95624" w14:paraId="664355AD" w14:textId="77777777">
            <w:pPr>
              <w:jc w:val="both"/>
              <w:rPr>
                <w:rFonts w:ascii="Garamond" w:hAnsi="Garamond"/>
                <w:b/>
                <w:sz w:val="22"/>
                <w:szCs w:val="22"/>
              </w:rPr>
            </w:pPr>
          </w:p>
          <w:p w:rsidRPr="00180883" w:rsidR="00180883" w:rsidP="006C0F14" w:rsidRDefault="00180883" w14:paraId="3C753244" w14:textId="77777777">
            <w:pPr>
              <w:jc w:val="both"/>
              <w:rPr>
                <w:rFonts w:ascii="Garamond" w:hAnsi="Garamond"/>
                <w:b/>
                <w:sz w:val="22"/>
                <w:szCs w:val="22"/>
              </w:rPr>
            </w:pPr>
          </w:p>
          <w:p w:rsidR="00180883" w:rsidP="006C0F14" w:rsidRDefault="00180883" w14:paraId="0C4CA3CC" w14:textId="77777777">
            <w:pPr>
              <w:jc w:val="both"/>
              <w:rPr>
                <w:rFonts w:ascii="Garamond" w:hAnsi="Garamond"/>
                <w:b/>
                <w:sz w:val="22"/>
                <w:szCs w:val="22"/>
              </w:rPr>
            </w:pPr>
          </w:p>
          <w:p w:rsidRPr="00180883" w:rsidR="0063548D" w:rsidP="006C0F14" w:rsidRDefault="0063548D" w14:paraId="20DDB405" w14:textId="77777777">
            <w:pPr>
              <w:jc w:val="both"/>
              <w:rPr>
                <w:rFonts w:ascii="Garamond" w:hAnsi="Garamond"/>
                <w:b/>
                <w:sz w:val="22"/>
                <w:szCs w:val="22"/>
              </w:rPr>
            </w:pPr>
          </w:p>
          <w:p w:rsidRPr="00180883" w:rsidR="00180883" w:rsidP="006C0F14" w:rsidRDefault="00180883" w14:paraId="3F1DDDDB" w14:textId="77777777">
            <w:pPr>
              <w:jc w:val="both"/>
              <w:rPr>
                <w:rFonts w:ascii="Garamond" w:hAnsi="Garamond"/>
                <w:b/>
                <w:sz w:val="22"/>
                <w:szCs w:val="22"/>
              </w:rPr>
            </w:pPr>
          </w:p>
          <w:p w:rsidRPr="00180883" w:rsidR="00180883" w:rsidP="006C0F14" w:rsidRDefault="00180883" w14:paraId="3E12D15A" w14:textId="77777777">
            <w:pPr>
              <w:jc w:val="both"/>
              <w:rPr>
                <w:rFonts w:ascii="Garamond" w:hAnsi="Garamond"/>
                <w:b/>
                <w:sz w:val="22"/>
                <w:szCs w:val="22"/>
              </w:rPr>
            </w:pPr>
          </w:p>
          <w:p w:rsidRPr="00180883" w:rsidR="00180883" w:rsidP="006C0F14" w:rsidRDefault="00180883" w14:paraId="4D679511" w14:textId="77777777">
            <w:pPr>
              <w:jc w:val="both"/>
              <w:rPr>
                <w:rFonts w:ascii="Garamond" w:hAnsi="Garamond"/>
                <w:b/>
                <w:sz w:val="22"/>
                <w:szCs w:val="22"/>
              </w:rPr>
            </w:pPr>
          </w:p>
          <w:p w:rsidRPr="00180883" w:rsidR="00A15C20" w:rsidP="006C0F14" w:rsidRDefault="00D95624" w14:paraId="58B47796" w14:textId="77777777">
            <w:pPr>
              <w:jc w:val="both"/>
              <w:rPr>
                <w:rFonts w:ascii="Garamond" w:hAnsi="Garamond"/>
                <w:b/>
                <w:sz w:val="22"/>
                <w:szCs w:val="22"/>
              </w:rPr>
            </w:pPr>
            <w:r w:rsidRPr="00180883">
              <w:rPr>
                <w:rFonts w:ascii="Garamond" w:hAnsi="Garamond"/>
                <w:b/>
                <w:sz w:val="22"/>
                <w:szCs w:val="22"/>
              </w:rPr>
              <w:t>LADY JOHANNA MEDINA MURILLO</w:t>
            </w:r>
          </w:p>
          <w:p w:rsidRPr="00180883" w:rsidR="00A15C20" w:rsidP="006C0F14" w:rsidRDefault="00A15C20" w14:paraId="4384C645" w14:textId="77777777">
            <w:pPr>
              <w:jc w:val="both"/>
              <w:rPr>
                <w:rFonts w:ascii="Garamond" w:hAnsi="Garamond"/>
                <w:b/>
                <w:sz w:val="22"/>
                <w:szCs w:val="22"/>
              </w:rPr>
            </w:pPr>
            <w:r w:rsidRPr="00180883">
              <w:rPr>
                <w:rFonts w:ascii="Garamond" w:hAnsi="Garamond"/>
                <w:b/>
                <w:sz w:val="22"/>
                <w:szCs w:val="22"/>
              </w:rPr>
              <w:t>Jefe Oficina de Control Interno.</w:t>
            </w:r>
          </w:p>
        </w:tc>
      </w:tr>
      <w:tr w:rsidRPr="00180883" w:rsidR="00331EDF" w:rsidTr="00A235F9" w14:paraId="73CE8E92" w14:textId="77777777">
        <w:trPr>
          <w:trHeight w:val="275"/>
          <w:jc w:val="center"/>
        </w:trPr>
        <w:tc>
          <w:tcPr>
            <w:tcW w:w="2846" w:type="dxa"/>
            <w:tcBorders>
              <w:top w:val="single" w:color="BFBFBF" w:sz="4" w:space="0"/>
              <w:left w:val="single" w:color="BFBFBF" w:sz="4" w:space="0"/>
              <w:bottom w:val="single" w:color="BFBFBF" w:sz="4" w:space="0"/>
              <w:right w:val="single" w:color="BFBFBF" w:sz="4" w:space="0"/>
            </w:tcBorders>
            <w:hideMark/>
          </w:tcPr>
          <w:p w:rsidRPr="00180883" w:rsidR="00A15C20" w:rsidP="006C0F14" w:rsidRDefault="00A15C20" w14:paraId="58497FAA" w14:textId="06AA4AF8">
            <w:pPr>
              <w:jc w:val="both"/>
              <w:rPr>
                <w:rFonts w:ascii="Garamond" w:hAnsi="Garamond"/>
                <w:b/>
                <w:sz w:val="22"/>
                <w:szCs w:val="22"/>
              </w:rPr>
            </w:pPr>
            <w:r w:rsidRPr="00180883">
              <w:rPr>
                <w:rFonts w:ascii="Garamond" w:hAnsi="Garamond"/>
                <w:b/>
                <w:sz w:val="22"/>
                <w:szCs w:val="22"/>
              </w:rPr>
              <w:t>Fecha:</w:t>
            </w:r>
            <w:r w:rsidRPr="00180883" w:rsidR="005B691A">
              <w:rPr>
                <w:rFonts w:ascii="Garamond" w:hAnsi="Garamond"/>
                <w:b/>
                <w:sz w:val="22"/>
                <w:szCs w:val="22"/>
              </w:rPr>
              <w:t xml:space="preserve"> </w:t>
            </w:r>
            <w:proofErr w:type="spellStart"/>
            <w:r w:rsidR="005B43FD">
              <w:rPr>
                <w:rFonts w:ascii="Garamond" w:hAnsi="Garamond"/>
                <w:b/>
                <w:sz w:val="22"/>
                <w:szCs w:val="22"/>
              </w:rPr>
              <w:t>xx</w:t>
            </w:r>
            <w:proofErr w:type="spellEnd"/>
            <w:r w:rsidRPr="00180883" w:rsidR="005B691A">
              <w:rPr>
                <w:rFonts w:ascii="Garamond" w:hAnsi="Garamond"/>
                <w:b/>
                <w:sz w:val="22"/>
                <w:szCs w:val="22"/>
              </w:rPr>
              <w:t>/</w:t>
            </w:r>
            <w:r w:rsidR="0085711D">
              <w:rPr>
                <w:rFonts w:ascii="Garamond" w:hAnsi="Garamond"/>
                <w:b/>
                <w:sz w:val="22"/>
                <w:szCs w:val="22"/>
              </w:rPr>
              <w:t>06</w:t>
            </w:r>
            <w:r w:rsidRPr="00180883" w:rsidR="005B691A">
              <w:rPr>
                <w:rFonts w:ascii="Garamond" w:hAnsi="Garamond"/>
                <w:b/>
                <w:sz w:val="22"/>
                <w:szCs w:val="22"/>
              </w:rPr>
              <w:t>/202</w:t>
            </w:r>
            <w:r w:rsidR="0085711D">
              <w:rPr>
                <w:rFonts w:ascii="Garamond" w:hAnsi="Garamond"/>
                <w:b/>
                <w:sz w:val="22"/>
                <w:szCs w:val="22"/>
              </w:rPr>
              <w:t>6</w:t>
            </w:r>
          </w:p>
        </w:tc>
        <w:tc>
          <w:tcPr>
            <w:tcW w:w="2274" w:type="dxa"/>
            <w:tcBorders>
              <w:top w:val="single" w:color="BFBFBF" w:sz="4" w:space="0"/>
              <w:left w:val="single" w:color="BFBFBF" w:sz="4" w:space="0"/>
              <w:bottom w:val="single" w:color="BFBFBF" w:sz="4" w:space="0"/>
              <w:right w:val="single" w:color="BFBFBF" w:sz="4" w:space="0"/>
            </w:tcBorders>
            <w:hideMark/>
          </w:tcPr>
          <w:p w:rsidRPr="00180883" w:rsidR="00A15C20" w:rsidP="006C0F14" w:rsidRDefault="00A15C20" w14:paraId="7DF4E37C" w14:textId="77777777">
            <w:pPr>
              <w:rPr>
                <w:rFonts w:ascii="Garamond" w:hAnsi="Garamond"/>
                <w:b/>
                <w:sz w:val="22"/>
                <w:szCs w:val="22"/>
              </w:rPr>
            </w:pPr>
          </w:p>
        </w:tc>
        <w:tc>
          <w:tcPr>
            <w:tcW w:w="2111" w:type="dxa"/>
            <w:tcBorders>
              <w:top w:val="single" w:color="BFBFBF" w:sz="4" w:space="0"/>
              <w:left w:val="single" w:color="BFBFBF" w:sz="4" w:space="0"/>
              <w:bottom w:val="single" w:color="BFBFBF" w:sz="4" w:space="0"/>
              <w:right w:val="single" w:color="BFBFBF" w:sz="4" w:space="0"/>
            </w:tcBorders>
            <w:hideMark/>
          </w:tcPr>
          <w:p w:rsidRPr="00180883" w:rsidR="00A15C20" w:rsidP="006C0F14" w:rsidRDefault="00A15C20" w14:paraId="2B86AD77" w14:textId="77777777">
            <w:pPr>
              <w:jc w:val="both"/>
              <w:rPr>
                <w:rFonts w:ascii="Garamond" w:hAnsi="Garamond"/>
                <w:b/>
                <w:sz w:val="22"/>
                <w:szCs w:val="22"/>
              </w:rPr>
            </w:pPr>
            <w:r w:rsidRPr="00180883">
              <w:rPr>
                <w:rFonts w:ascii="Garamond" w:hAnsi="Garamond"/>
                <w:b/>
                <w:sz w:val="22"/>
                <w:szCs w:val="22"/>
              </w:rPr>
              <w:t>Fecha:</w:t>
            </w:r>
          </w:p>
        </w:tc>
        <w:tc>
          <w:tcPr>
            <w:tcW w:w="2112" w:type="dxa"/>
            <w:tcBorders>
              <w:top w:val="single" w:color="BFBFBF" w:sz="4" w:space="0"/>
              <w:left w:val="single" w:color="BFBFBF" w:sz="4" w:space="0"/>
              <w:bottom w:val="single" w:color="BFBFBF" w:sz="4" w:space="0"/>
              <w:right w:val="single" w:color="BFBFBF" w:sz="4" w:space="0"/>
            </w:tcBorders>
            <w:hideMark/>
          </w:tcPr>
          <w:p w:rsidRPr="00180883" w:rsidR="00A15C20" w:rsidP="006C0F14" w:rsidRDefault="005B43FD" w14:paraId="44FB30F8" w14:textId="6BA82607">
            <w:pPr>
              <w:rPr>
                <w:rFonts w:ascii="Garamond" w:hAnsi="Garamond" w:eastAsia="Calibri" w:cs="Arial"/>
                <w:b/>
                <w:bCs/>
                <w:color w:val="000000"/>
                <w:sz w:val="22"/>
                <w:szCs w:val="22"/>
              </w:rPr>
            </w:pPr>
            <w:proofErr w:type="spellStart"/>
            <w:r>
              <w:rPr>
                <w:rFonts w:ascii="Garamond" w:hAnsi="Garamond" w:eastAsia="Calibri" w:cs="Arial"/>
                <w:b/>
                <w:bCs/>
                <w:color w:val="000000"/>
                <w:sz w:val="22"/>
                <w:szCs w:val="22"/>
              </w:rPr>
              <w:t>xx</w:t>
            </w:r>
            <w:proofErr w:type="spellEnd"/>
            <w:r w:rsidRPr="00180883" w:rsidR="00180883">
              <w:rPr>
                <w:rFonts w:ascii="Garamond" w:hAnsi="Garamond" w:eastAsia="Calibri" w:cs="Arial"/>
                <w:b/>
                <w:bCs/>
                <w:color w:val="000000"/>
                <w:sz w:val="22"/>
                <w:szCs w:val="22"/>
              </w:rPr>
              <w:t>/</w:t>
            </w:r>
            <w:r w:rsidR="0085711D">
              <w:rPr>
                <w:rFonts w:ascii="Garamond" w:hAnsi="Garamond" w:eastAsia="Calibri" w:cs="Arial"/>
                <w:b/>
                <w:bCs/>
                <w:color w:val="000000"/>
                <w:sz w:val="22"/>
                <w:szCs w:val="22"/>
              </w:rPr>
              <w:t>06</w:t>
            </w:r>
            <w:r w:rsidRPr="00180883" w:rsidR="00180883">
              <w:rPr>
                <w:rFonts w:ascii="Garamond" w:hAnsi="Garamond" w:eastAsia="Calibri" w:cs="Arial"/>
                <w:b/>
                <w:bCs/>
                <w:color w:val="000000"/>
                <w:sz w:val="22"/>
                <w:szCs w:val="22"/>
              </w:rPr>
              <w:t>/202</w:t>
            </w:r>
            <w:r w:rsidR="0085711D">
              <w:rPr>
                <w:rFonts w:ascii="Garamond" w:hAnsi="Garamond" w:eastAsia="Calibri" w:cs="Arial"/>
                <w:b/>
                <w:bCs/>
                <w:color w:val="000000"/>
                <w:sz w:val="22"/>
                <w:szCs w:val="22"/>
              </w:rPr>
              <w:t>6</w:t>
            </w:r>
          </w:p>
        </w:tc>
      </w:tr>
    </w:tbl>
    <w:p w:rsidRPr="00180883" w:rsidR="000D375C" w:rsidP="006C0F14" w:rsidRDefault="000D375C" w14:paraId="54E11D2A" w14:textId="77777777">
      <w:pPr>
        <w:rPr>
          <w:rFonts w:ascii="Garamond" w:hAnsi="Garamond"/>
          <w:bCs/>
          <w:sz w:val="22"/>
          <w:szCs w:val="22"/>
        </w:rPr>
      </w:pPr>
    </w:p>
    <w:sectPr w:rsidRPr="00180883" w:rsidR="000D375C" w:rsidSect="000E3F96">
      <w:headerReference w:type="default" r:id="rId13"/>
      <w:footerReference w:type="default" r:id="rId14"/>
      <w:pgSz w:w="12240" w:h="15840" w:orient="portrait"/>
      <w:pgMar w:top="2268" w:right="1134" w:bottom="1701" w:left="1701" w:header="709" w:footer="492" w:gutter="0"/>
      <w:cols w:space="720"/>
      <w:docGrid w:linePitch="360"/>
    </w:sectPr>
  </w:body>
</w:document>
</file>

<file path=word/comments.xml><?xml version="1.0" encoding="utf-8"?>
<w:comments xmlns:w14="http://schemas.microsoft.com/office/word/2010/wordml" xmlns:w="http://schemas.openxmlformats.org/wordprocessingml/2006/main">
  <w:comment xmlns:w="http://schemas.openxmlformats.org/wordprocessingml/2006/main" w:initials="LM" w:author="Lady Johanna Medina Murillo" w:date="2026-06-16T11:24:17" w:id="1106713923">
    <w:p xmlns:w14="http://schemas.microsoft.com/office/word/2010/wordml" xmlns:w="http://schemas.openxmlformats.org/wordprocessingml/2006/main" w:rsidR="3F02EBDD" w:rsidRDefault="12580F9A" w14:paraId="409CA500" w14:textId="615E5297">
      <w:pPr>
        <w:pStyle w:val="CommentText"/>
      </w:pPr>
      <w:r>
        <w:rPr>
          <w:rStyle w:val="CommentReference"/>
        </w:rPr>
        <w:annotationRef/>
      </w:r>
      <w:r w:rsidRPr="203E1869" w:rsidR="60D6D6CE">
        <w:t>revisne esta no paraec ser la causa raiz</w:t>
      </w:r>
    </w:p>
    <w:p xmlns:w14="http://schemas.microsoft.com/office/word/2010/wordml" xmlns:w="http://schemas.openxmlformats.org/wordprocessingml/2006/main" w:rsidR="48837C40" w:rsidRDefault="5871C63C" w14:paraId="169691AF" w14:textId="07A5F333">
      <w:pPr>
        <w:pStyle w:val="CommentText"/>
      </w:pPr>
    </w:p>
  </w:comment>
  <w:comment xmlns:w="http://schemas.openxmlformats.org/wordprocessingml/2006/main" w:initials="LM" w:author="Lady Johanna Medina Murillo" w:date="2026-06-16T11:24:47" w:id="1112881005">
    <w:p xmlns:w14="http://schemas.microsoft.com/office/word/2010/wordml" xmlns:w="http://schemas.openxmlformats.org/wordprocessingml/2006/main" w:rsidR="49AEA33F" w:rsidRDefault="026DDD18" w14:paraId="193A8783" w14:textId="4A442102">
      <w:pPr>
        <w:pStyle w:val="CommentText"/>
      </w:pPr>
      <w:r>
        <w:rPr>
          <w:rStyle w:val="CommentReference"/>
        </w:rPr>
        <w:annotationRef/>
      </w:r>
      <w:r w:rsidRPr="1BB136FC" w:rsidR="69903F4C">
        <w:t xml:space="preserve">RNMC y ARCO son sistemas del proceso de Inspección, Vigilancia y Control, no del proceso de Gestión Jurídica. </w:t>
      </w:r>
    </w:p>
    <w:p xmlns:w14="http://schemas.microsoft.com/office/word/2010/wordml" xmlns:w="http://schemas.openxmlformats.org/wordprocessingml/2006/main" w:rsidR="70B041F1" w:rsidRDefault="245B3C95" w14:paraId="5BE282EC" w14:textId="5DC70522">
      <w:pPr>
        <w:pStyle w:val="CommentText"/>
      </w:pPr>
    </w:p>
  </w:comment>
</w:comments>
</file>

<file path=word/commentsExtended.xml><?xml version="1.0" encoding="utf-8"?>
<w15:commentsEx xmlns:mc="http://schemas.openxmlformats.org/markup-compatibility/2006" xmlns:w15="http://schemas.microsoft.com/office/word/2012/wordml" mc:Ignorable="w15">
  <w15:commentEx w15:done="0" w15:paraId="169691AF"/>
  <w15:commentEx w15:done="0" w15:paraId="5BE282EC" w15:paraIdParent="169691AF"/>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FEF2F4F" w16cex:dateUtc="2026-06-16T16:24:17.05Z"/>
  <w16cex:commentExtensible w16cex:durableId="73FE30D6" w16cex:dateUtc="2026-06-16T16:24:47.37Z"/>
</w16cex:commentsExtensible>
</file>

<file path=word/commentsIds.xml><?xml version="1.0" encoding="utf-8"?>
<w16cid:commentsIds xmlns:mc="http://schemas.openxmlformats.org/markup-compatibility/2006" xmlns:w16cid="http://schemas.microsoft.com/office/word/2016/wordml/cid" mc:Ignorable="w16cid">
  <w16cid:commentId w16cid:paraId="169691AF" w16cid:durableId="3FEF2F4F"/>
  <w16cid:commentId w16cid:paraId="5BE282EC" w16cid:durableId="73FE30D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97FE4" w:rsidRDefault="00F97FE4" w14:paraId="4CE6017C" w14:textId="77777777">
      <w:r>
        <w:separator/>
      </w:r>
    </w:p>
  </w:endnote>
  <w:endnote w:type="continuationSeparator" w:id="0">
    <w:p w:rsidR="00F97FE4" w:rsidRDefault="00F97FE4" w14:paraId="0D7E1DEF"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Droid Sans">
    <w:panose1 w:val="00000000000000000000"/>
    <w:charset w:val="00"/>
    <w:family w:val="roman"/>
    <w:notTrueType/>
    <w:pitch w:val="default"/>
  </w:font>
  <w:font w:name="Lohit Hindi">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0" w:type="auto"/>
      <w:tblInd w:w="-459" w:type="dxa"/>
      <w:tblLook w:val="04A0" w:firstRow="1" w:lastRow="0" w:firstColumn="1" w:lastColumn="0" w:noHBand="0" w:noVBand="1"/>
    </w:tblPr>
    <w:tblGrid>
      <w:gridCol w:w="2407"/>
      <w:gridCol w:w="5863"/>
      <w:gridCol w:w="1594"/>
    </w:tblGrid>
    <w:tr w:rsidRPr="003740EB" w:rsidR="008541FB" w:rsidTr="00650468" w14:paraId="475733B6" w14:textId="77777777">
      <w:tc>
        <w:tcPr>
          <w:tcW w:w="2410" w:type="dxa"/>
          <w:tcBorders>
            <w:right w:val="single" w:color="auto" w:sz="4" w:space="0"/>
          </w:tcBorders>
          <w:vAlign w:val="center"/>
        </w:tcPr>
        <w:p w:rsidRPr="003740EB" w:rsidR="009D12A0" w:rsidP="000E3F96" w:rsidRDefault="009D12A0" w14:paraId="4E5B9A46" w14:textId="77777777">
          <w:pPr>
            <w:ind w:left="323"/>
            <w:rPr>
              <w:rFonts w:ascii="Garamond" w:hAnsi="Garamond" w:cs="Arial"/>
              <w:color w:val="000000"/>
              <w:sz w:val="16"/>
              <w:szCs w:val="16"/>
              <w:lang w:val="es-MX"/>
            </w:rPr>
          </w:pPr>
          <w:r w:rsidRPr="003740EB">
            <w:rPr>
              <w:rFonts w:ascii="Garamond" w:hAnsi="Garamond" w:cs="Arial"/>
              <w:color w:val="000000"/>
              <w:sz w:val="16"/>
              <w:szCs w:val="16"/>
              <w:lang w:val="es-MX"/>
            </w:rPr>
            <w:t>Edificio Liévano</w:t>
          </w:r>
        </w:p>
        <w:p w:rsidRPr="003740EB" w:rsidR="009D12A0" w:rsidP="000E3F96" w:rsidRDefault="009D12A0" w14:paraId="1B982428" w14:textId="77777777">
          <w:pPr>
            <w:ind w:left="323"/>
            <w:rPr>
              <w:rFonts w:ascii="Garamond" w:hAnsi="Garamond" w:cs="Arial"/>
              <w:color w:val="000000"/>
              <w:sz w:val="16"/>
              <w:szCs w:val="16"/>
              <w:lang w:val="es-MX"/>
            </w:rPr>
          </w:pPr>
          <w:r w:rsidRPr="003740EB">
            <w:rPr>
              <w:rFonts w:ascii="Garamond" w:hAnsi="Garamond" w:cs="Arial"/>
              <w:color w:val="000000"/>
              <w:sz w:val="16"/>
              <w:szCs w:val="16"/>
              <w:lang w:val="es-MX"/>
            </w:rPr>
            <w:t>Calle 11 No. 8 -17</w:t>
          </w:r>
        </w:p>
        <w:p w:rsidRPr="003740EB" w:rsidR="009D12A0" w:rsidP="000E3F96" w:rsidRDefault="009D12A0" w14:paraId="5569DD9B" w14:textId="77777777">
          <w:pPr>
            <w:ind w:left="323"/>
            <w:rPr>
              <w:rFonts w:ascii="Garamond" w:hAnsi="Garamond" w:cs="Arial"/>
              <w:color w:val="000000"/>
              <w:sz w:val="16"/>
              <w:szCs w:val="16"/>
              <w:lang w:val="es-MX"/>
            </w:rPr>
          </w:pPr>
          <w:r w:rsidRPr="003740EB">
            <w:rPr>
              <w:rFonts w:ascii="Garamond" w:hAnsi="Garamond" w:cs="Arial"/>
              <w:color w:val="000000"/>
              <w:sz w:val="16"/>
              <w:szCs w:val="16"/>
              <w:lang w:val="es-MX"/>
            </w:rPr>
            <w:t xml:space="preserve">Código Postal: 111711 </w:t>
          </w:r>
        </w:p>
        <w:p w:rsidRPr="003740EB" w:rsidR="009D12A0" w:rsidP="000E3F96" w:rsidRDefault="009D12A0" w14:paraId="2650B36F" w14:textId="77777777">
          <w:pPr>
            <w:ind w:left="323"/>
            <w:rPr>
              <w:rFonts w:ascii="Garamond" w:hAnsi="Garamond" w:cs="Arial"/>
              <w:color w:val="000000"/>
              <w:sz w:val="16"/>
              <w:szCs w:val="16"/>
              <w:lang w:val="es-MX"/>
            </w:rPr>
          </w:pPr>
          <w:r w:rsidRPr="003740EB">
            <w:rPr>
              <w:rFonts w:ascii="Garamond" w:hAnsi="Garamond" w:cs="Arial"/>
              <w:color w:val="000000"/>
              <w:sz w:val="16"/>
              <w:szCs w:val="16"/>
              <w:lang w:val="es-MX"/>
            </w:rPr>
            <w:t>Tel. 3387000 - 3820660</w:t>
          </w:r>
        </w:p>
        <w:p w:rsidRPr="003740EB" w:rsidR="009D12A0" w:rsidP="000E3F96" w:rsidRDefault="009D12A0" w14:paraId="65DB8BFD" w14:textId="77777777">
          <w:pPr>
            <w:ind w:left="323"/>
            <w:rPr>
              <w:rFonts w:ascii="Garamond" w:hAnsi="Garamond" w:cs="Arial"/>
              <w:color w:val="000000"/>
              <w:sz w:val="16"/>
              <w:szCs w:val="16"/>
              <w:lang w:val="es-MX"/>
            </w:rPr>
          </w:pPr>
          <w:r w:rsidRPr="003740EB">
            <w:rPr>
              <w:rFonts w:ascii="Garamond" w:hAnsi="Garamond" w:cs="Arial"/>
              <w:color w:val="000000"/>
              <w:sz w:val="16"/>
              <w:szCs w:val="16"/>
              <w:lang w:val="es-MX"/>
            </w:rPr>
            <w:t>Información Línea 195</w:t>
          </w:r>
        </w:p>
        <w:p w:rsidRPr="003740EB" w:rsidR="009D12A0" w:rsidP="000E3F96" w:rsidRDefault="009D12A0" w14:paraId="05D4A10E" w14:textId="77777777">
          <w:pPr>
            <w:ind w:left="323"/>
            <w:rPr>
              <w:rFonts w:ascii="Garamond" w:hAnsi="Garamond" w:cs="Arial"/>
              <w:color w:val="000000"/>
              <w:sz w:val="18"/>
              <w:szCs w:val="18"/>
            </w:rPr>
          </w:pPr>
          <w:r w:rsidRPr="003740EB">
            <w:rPr>
              <w:rFonts w:ascii="Garamond" w:hAnsi="Garamond" w:cs="Arial"/>
              <w:color w:val="000000"/>
              <w:sz w:val="16"/>
              <w:szCs w:val="16"/>
              <w:lang w:val="es-MX"/>
            </w:rPr>
            <w:t>www.gobiernobogota.gov.co</w:t>
          </w:r>
        </w:p>
      </w:tc>
      <w:tc>
        <w:tcPr>
          <w:tcW w:w="6028" w:type="dxa"/>
          <w:tcBorders>
            <w:left w:val="single" w:color="auto" w:sz="4" w:space="0"/>
          </w:tcBorders>
          <w:vAlign w:val="center"/>
        </w:tcPr>
        <w:p w:rsidRPr="003740EB" w:rsidR="009D12A0" w:rsidP="000E3F96" w:rsidRDefault="009D12A0" w14:paraId="4E7E2E61" w14:textId="77777777">
          <w:pPr>
            <w:ind w:left="323"/>
            <w:jc w:val="center"/>
            <w:rPr>
              <w:rFonts w:ascii="Garamond" w:hAnsi="Garamond" w:cs="Arial"/>
              <w:color w:val="000000"/>
              <w:sz w:val="18"/>
              <w:szCs w:val="18"/>
            </w:rPr>
          </w:pPr>
          <w:r w:rsidRPr="003740EB">
            <w:rPr>
              <w:rFonts w:ascii="Garamond" w:hAnsi="Garamond" w:cs="Arial"/>
              <w:color w:val="000000"/>
              <w:sz w:val="18"/>
              <w:szCs w:val="18"/>
            </w:rPr>
            <w:t xml:space="preserve">Código: </w:t>
          </w:r>
          <w:r w:rsidRPr="003740EB" w:rsidR="009632F2">
            <w:rPr>
              <w:rFonts w:ascii="Garamond" w:hAnsi="Garamond" w:cs="Arial"/>
              <w:color w:val="000000"/>
              <w:sz w:val="18"/>
              <w:szCs w:val="18"/>
            </w:rPr>
            <w:t>EIN</w:t>
          </w:r>
          <w:r w:rsidR="007A2943">
            <w:rPr>
              <w:rFonts w:ascii="Garamond" w:hAnsi="Garamond" w:cs="Arial"/>
              <w:color w:val="000000"/>
              <w:sz w:val="18"/>
              <w:szCs w:val="18"/>
            </w:rPr>
            <w:t>-</w:t>
          </w:r>
          <w:r w:rsidRPr="003740EB" w:rsidR="009632F2">
            <w:rPr>
              <w:rFonts w:ascii="Garamond" w:hAnsi="Garamond" w:cs="Arial"/>
              <w:color w:val="000000"/>
              <w:sz w:val="18"/>
              <w:szCs w:val="18"/>
            </w:rPr>
            <w:t>F00</w:t>
          </w:r>
          <w:r w:rsidR="000C598F">
            <w:rPr>
              <w:rFonts w:ascii="Garamond" w:hAnsi="Garamond" w:cs="Arial"/>
              <w:color w:val="000000"/>
              <w:sz w:val="18"/>
              <w:szCs w:val="18"/>
            </w:rPr>
            <w:t>9</w:t>
          </w:r>
        </w:p>
        <w:p w:rsidRPr="003740EB" w:rsidR="009D12A0" w:rsidP="000E3F96" w:rsidRDefault="009D12A0" w14:paraId="19DC62A2" w14:textId="77777777">
          <w:pPr>
            <w:pStyle w:val="Standard"/>
            <w:ind w:left="323"/>
            <w:jc w:val="center"/>
            <w:rPr>
              <w:rFonts w:ascii="Garamond" w:hAnsi="Garamond" w:cs="Arial"/>
              <w:color w:val="000000"/>
              <w:sz w:val="18"/>
              <w:szCs w:val="18"/>
            </w:rPr>
          </w:pPr>
          <w:r w:rsidRPr="003740EB">
            <w:rPr>
              <w:rFonts w:ascii="Garamond" w:hAnsi="Garamond" w:cs="Arial"/>
              <w:color w:val="000000"/>
              <w:sz w:val="18"/>
              <w:szCs w:val="18"/>
            </w:rPr>
            <w:t xml:space="preserve">Versión: </w:t>
          </w:r>
          <w:r w:rsidRPr="003740EB" w:rsidR="009632F2">
            <w:rPr>
              <w:rFonts w:ascii="Garamond" w:hAnsi="Garamond" w:cs="Arial"/>
              <w:color w:val="000000"/>
              <w:sz w:val="18"/>
              <w:szCs w:val="18"/>
            </w:rPr>
            <w:t>01</w:t>
          </w:r>
        </w:p>
        <w:p w:rsidRPr="003740EB" w:rsidR="009D12A0" w:rsidP="000E3F96" w:rsidRDefault="009D12A0" w14:paraId="7934DC87" w14:textId="77777777">
          <w:pPr>
            <w:pStyle w:val="Piedepgina"/>
            <w:ind w:left="323"/>
            <w:jc w:val="center"/>
            <w:rPr>
              <w:rFonts w:ascii="Garamond" w:hAnsi="Garamond" w:cs="Arial"/>
              <w:color w:val="000000"/>
              <w:kern w:val="3"/>
              <w:sz w:val="18"/>
              <w:szCs w:val="18"/>
            </w:rPr>
          </w:pPr>
          <w:r w:rsidRPr="003740EB">
            <w:rPr>
              <w:rFonts w:ascii="Garamond" w:hAnsi="Garamond" w:cs="Arial"/>
              <w:color w:val="000000"/>
              <w:kern w:val="3"/>
              <w:sz w:val="18"/>
              <w:szCs w:val="18"/>
            </w:rPr>
            <w:t xml:space="preserve">Vigencia: </w:t>
          </w:r>
          <w:r w:rsidR="007A2943">
            <w:rPr>
              <w:rFonts w:ascii="Garamond" w:hAnsi="Garamond" w:cs="Arial"/>
              <w:color w:val="000000"/>
              <w:kern w:val="3"/>
              <w:sz w:val="18"/>
              <w:szCs w:val="18"/>
            </w:rPr>
            <w:t>18</w:t>
          </w:r>
          <w:r w:rsidRPr="003740EB">
            <w:rPr>
              <w:rFonts w:ascii="Garamond" w:hAnsi="Garamond" w:cs="Arial"/>
              <w:color w:val="000000"/>
              <w:kern w:val="3"/>
              <w:sz w:val="18"/>
              <w:szCs w:val="18"/>
            </w:rPr>
            <w:t xml:space="preserve"> de </w:t>
          </w:r>
          <w:r w:rsidRPr="003740EB" w:rsidR="009632F2">
            <w:rPr>
              <w:rFonts w:ascii="Garamond" w:hAnsi="Garamond" w:cs="Arial"/>
              <w:color w:val="000000"/>
              <w:kern w:val="3"/>
              <w:sz w:val="18"/>
              <w:szCs w:val="18"/>
            </w:rPr>
            <w:t>mayo</w:t>
          </w:r>
          <w:r w:rsidRPr="003740EB">
            <w:rPr>
              <w:rFonts w:ascii="Garamond" w:hAnsi="Garamond" w:cs="Arial"/>
              <w:color w:val="000000"/>
              <w:kern w:val="3"/>
              <w:sz w:val="18"/>
              <w:szCs w:val="18"/>
            </w:rPr>
            <w:t xml:space="preserve"> de 202</w:t>
          </w:r>
          <w:r w:rsidRPr="003740EB" w:rsidR="009632F2">
            <w:rPr>
              <w:rFonts w:ascii="Garamond" w:hAnsi="Garamond" w:cs="Arial"/>
              <w:color w:val="000000"/>
              <w:kern w:val="3"/>
              <w:sz w:val="18"/>
              <w:szCs w:val="18"/>
            </w:rPr>
            <w:t>2</w:t>
          </w:r>
        </w:p>
        <w:p w:rsidRPr="003740EB" w:rsidR="009D12A0" w:rsidP="000E3F96" w:rsidRDefault="009D12A0" w14:paraId="29E39D3B" w14:textId="77777777">
          <w:pPr>
            <w:pStyle w:val="Piedepgina"/>
            <w:ind w:left="323"/>
            <w:jc w:val="center"/>
            <w:rPr>
              <w:rFonts w:ascii="Garamond" w:hAnsi="Garamond"/>
              <w:color w:val="000000"/>
              <w:sz w:val="18"/>
              <w:szCs w:val="18"/>
            </w:rPr>
          </w:pPr>
          <w:r w:rsidRPr="003740EB">
            <w:rPr>
              <w:rStyle w:val="Nmerodepgina"/>
              <w:rFonts w:ascii="Garamond" w:hAnsi="Garamond" w:cs="Arial"/>
              <w:color w:val="000000"/>
              <w:sz w:val="18"/>
              <w:szCs w:val="18"/>
            </w:rPr>
            <w:t>Caso HOLA:</w:t>
          </w:r>
          <w:r w:rsidRPr="003740EB">
            <w:rPr>
              <w:rFonts w:ascii="Garamond" w:hAnsi="Garamond"/>
              <w:noProof/>
              <w:color w:val="000000"/>
              <w:sz w:val="18"/>
              <w:szCs w:val="18"/>
              <w:lang w:eastAsia="es-CO"/>
            </w:rPr>
            <w:t xml:space="preserve"> </w:t>
          </w:r>
          <w:r w:rsidR="007A2943">
            <w:rPr>
              <w:rFonts w:ascii="Garamond" w:hAnsi="Garamond"/>
              <w:noProof/>
              <w:color w:val="000000"/>
              <w:sz w:val="18"/>
              <w:szCs w:val="18"/>
              <w:lang w:eastAsia="es-CO"/>
            </w:rPr>
            <w:t>244494</w:t>
          </w:r>
        </w:p>
        <w:p w:rsidRPr="003740EB" w:rsidR="009D12A0" w:rsidP="000E3F96" w:rsidRDefault="009D12A0" w14:paraId="4617EDED" w14:textId="77777777">
          <w:pPr>
            <w:pStyle w:val="Piedepgina"/>
            <w:ind w:left="323"/>
            <w:jc w:val="center"/>
            <w:rPr>
              <w:rFonts w:ascii="Garamond" w:hAnsi="Garamond" w:cs="Arial"/>
              <w:color w:val="000000"/>
              <w:sz w:val="18"/>
              <w:szCs w:val="18"/>
            </w:rPr>
          </w:pPr>
          <w:r w:rsidRPr="003740EB">
            <w:rPr>
              <w:rStyle w:val="Nmerodepgina"/>
              <w:rFonts w:ascii="Garamond" w:hAnsi="Garamond" w:cs="Arial"/>
              <w:color w:val="000000"/>
              <w:sz w:val="18"/>
              <w:szCs w:val="18"/>
            </w:rPr>
            <w:t xml:space="preserve">Página </w:t>
          </w:r>
          <w:r w:rsidRPr="003740EB">
            <w:rPr>
              <w:rStyle w:val="Nmerodepgina"/>
              <w:rFonts w:ascii="Garamond" w:hAnsi="Garamond" w:cs="Arial"/>
              <w:color w:val="000000"/>
              <w:sz w:val="18"/>
              <w:szCs w:val="18"/>
            </w:rPr>
            <w:fldChar w:fldCharType="begin"/>
          </w:r>
          <w:r w:rsidRPr="003740EB">
            <w:rPr>
              <w:rStyle w:val="Nmerodepgina"/>
              <w:rFonts w:ascii="Garamond" w:hAnsi="Garamond" w:cs="Arial"/>
              <w:color w:val="000000"/>
              <w:sz w:val="18"/>
              <w:szCs w:val="18"/>
            </w:rPr>
            <w:instrText xml:space="preserve"> PAGE </w:instrText>
          </w:r>
          <w:r w:rsidRPr="003740EB">
            <w:rPr>
              <w:rStyle w:val="Nmerodepgina"/>
              <w:rFonts w:ascii="Garamond" w:hAnsi="Garamond" w:cs="Arial"/>
              <w:color w:val="000000"/>
              <w:sz w:val="18"/>
              <w:szCs w:val="18"/>
            </w:rPr>
            <w:fldChar w:fldCharType="separate"/>
          </w:r>
          <w:r w:rsidRPr="003740EB">
            <w:rPr>
              <w:rStyle w:val="Nmerodepgina"/>
              <w:rFonts w:ascii="Garamond" w:hAnsi="Garamond" w:cs="Arial"/>
              <w:color w:val="000000"/>
              <w:sz w:val="18"/>
              <w:szCs w:val="18"/>
            </w:rPr>
            <w:t>1</w:t>
          </w:r>
          <w:r w:rsidRPr="003740EB">
            <w:rPr>
              <w:rStyle w:val="Nmerodepgina"/>
              <w:rFonts w:ascii="Garamond" w:hAnsi="Garamond" w:cs="Arial"/>
              <w:color w:val="000000"/>
              <w:sz w:val="18"/>
              <w:szCs w:val="18"/>
            </w:rPr>
            <w:fldChar w:fldCharType="end"/>
          </w:r>
          <w:r w:rsidRPr="003740EB">
            <w:rPr>
              <w:rStyle w:val="Nmerodepgina"/>
              <w:rFonts w:ascii="Garamond" w:hAnsi="Garamond" w:cs="Arial"/>
              <w:color w:val="000000"/>
              <w:sz w:val="18"/>
              <w:szCs w:val="18"/>
            </w:rPr>
            <w:t xml:space="preserve"> de </w:t>
          </w:r>
          <w:r w:rsidRPr="003740EB">
            <w:rPr>
              <w:rStyle w:val="Nmerodepgina"/>
              <w:rFonts w:ascii="Garamond" w:hAnsi="Garamond" w:cs="Arial"/>
              <w:color w:val="000000"/>
              <w:sz w:val="18"/>
              <w:szCs w:val="18"/>
            </w:rPr>
            <w:fldChar w:fldCharType="begin"/>
          </w:r>
          <w:r w:rsidRPr="003740EB">
            <w:rPr>
              <w:rStyle w:val="Nmerodepgina"/>
              <w:rFonts w:ascii="Garamond" w:hAnsi="Garamond" w:cs="Arial"/>
              <w:color w:val="000000"/>
              <w:sz w:val="18"/>
              <w:szCs w:val="18"/>
            </w:rPr>
            <w:instrText xml:space="preserve"> NUMPAGES \*Arabic </w:instrText>
          </w:r>
          <w:r w:rsidRPr="003740EB">
            <w:rPr>
              <w:rStyle w:val="Nmerodepgina"/>
              <w:rFonts w:ascii="Garamond" w:hAnsi="Garamond" w:cs="Arial"/>
              <w:color w:val="000000"/>
              <w:sz w:val="18"/>
              <w:szCs w:val="18"/>
            </w:rPr>
            <w:fldChar w:fldCharType="separate"/>
          </w:r>
          <w:r w:rsidRPr="003740EB">
            <w:rPr>
              <w:rStyle w:val="Nmerodepgina"/>
              <w:rFonts w:ascii="Garamond" w:hAnsi="Garamond" w:cs="Arial"/>
              <w:color w:val="000000"/>
              <w:sz w:val="18"/>
              <w:szCs w:val="18"/>
            </w:rPr>
            <w:t>1</w:t>
          </w:r>
          <w:r w:rsidRPr="003740EB">
            <w:rPr>
              <w:rStyle w:val="Nmerodepgina"/>
              <w:rFonts w:ascii="Garamond" w:hAnsi="Garamond" w:cs="Arial"/>
              <w:color w:val="000000"/>
              <w:sz w:val="18"/>
              <w:szCs w:val="18"/>
            </w:rPr>
            <w:fldChar w:fldCharType="end"/>
          </w:r>
        </w:p>
      </w:tc>
      <w:tc>
        <w:tcPr>
          <w:tcW w:w="1642" w:type="dxa"/>
        </w:tcPr>
        <w:p w:rsidRPr="003740EB" w:rsidR="009D12A0" w:rsidP="000E3F96" w:rsidRDefault="009D12A0" w14:paraId="7D34F5C7" w14:textId="77777777">
          <w:pPr>
            <w:ind w:left="323"/>
            <w:rPr>
              <w:rFonts w:ascii="Garamond" w:hAnsi="Garamond" w:cs="Arial"/>
              <w:color w:val="000000"/>
              <w:sz w:val="16"/>
              <w:szCs w:val="16"/>
            </w:rPr>
          </w:pPr>
        </w:p>
      </w:tc>
    </w:tr>
  </w:tbl>
  <w:p w:rsidRPr="003740EB" w:rsidR="004276BF" w:rsidRDefault="008F2675" w14:paraId="66C45CB3" w14:textId="77777777">
    <w:pPr>
      <w:rPr>
        <w:color w:val="000000"/>
      </w:rPr>
    </w:pPr>
    <w:r w:rsidRPr="003740EB">
      <w:rPr>
        <w:rFonts w:ascii="Garamond" w:hAnsi="Garamond" w:cs="Arial"/>
        <w:noProof/>
        <w:color w:val="000000"/>
        <w:sz w:val="16"/>
        <w:szCs w:val="16"/>
      </w:rPr>
      <w:drawing>
        <wp:anchor distT="0" distB="0" distL="0" distR="0" simplePos="0" relativeHeight="251658240" behindDoc="0" locked="0" layoutInCell="1" allowOverlap="1" wp14:anchorId="6D556A38" wp14:editId="07777777">
          <wp:simplePos x="0" y="0"/>
          <wp:positionH relativeFrom="margin">
            <wp:posOffset>5271135</wp:posOffset>
          </wp:positionH>
          <wp:positionV relativeFrom="paragraph">
            <wp:posOffset>-725170</wp:posOffset>
          </wp:positionV>
          <wp:extent cx="611505" cy="611505"/>
          <wp:effectExtent l="0" t="0" r="0" b="0"/>
          <wp:wrapNone/>
          <wp:docPr id="3"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505" cy="611505"/>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97FE4" w:rsidRDefault="00F97FE4" w14:paraId="198B1387" w14:textId="77777777">
      <w:r>
        <w:separator/>
      </w:r>
    </w:p>
  </w:footnote>
  <w:footnote w:type="continuationSeparator" w:id="0">
    <w:p w:rsidR="00F97FE4" w:rsidRDefault="00F97FE4" w14:paraId="446D00EA"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0" w:type="auto"/>
      <w:tblInd w:w="-176" w:type="dxa"/>
      <w:tblLook w:val="04A0" w:firstRow="1" w:lastRow="0" w:firstColumn="1" w:lastColumn="0" w:noHBand="0" w:noVBand="1"/>
    </w:tblPr>
    <w:tblGrid>
      <w:gridCol w:w="3553"/>
      <w:gridCol w:w="6028"/>
    </w:tblGrid>
    <w:tr w:rsidR="0013618D" w:rsidTr="00771DB0" w14:paraId="0C36BB0A" w14:textId="77777777">
      <w:tc>
        <w:tcPr>
          <w:tcW w:w="3559" w:type="dxa"/>
        </w:tcPr>
        <w:p w:rsidR="000E3F96" w:rsidP="00771DB0" w:rsidRDefault="008F2675" w14:paraId="62431CDC" w14:textId="77777777">
          <w:pPr>
            <w:pStyle w:val="Encabezado"/>
            <w:tabs>
              <w:tab w:val="center" w:pos="4703"/>
            </w:tabs>
          </w:pPr>
          <w:r w:rsidRPr="00964DFF">
            <w:rPr>
              <w:noProof/>
            </w:rPr>
            <w:drawing>
              <wp:inline distT="0" distB="0" distL="0" distR="0" wp14:anchorId="61FB99CC" wp14:editId="07777777">
                <wp:extent cx="2009775" cy="733425"/>
                <wp:effectExtent l="0" t="0" r="0" b="0"/>
                <wp:docPr id="1"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9775" cy="733425"/>
                        </a:xfrm>
                        <a:prstGeom prst="rect">
                          <a:avLst/>
                        </a:prstGeom>
                        <a:noFill/>
                        <a:ln>
                          <a:noFill/>
                        </a:ln>
                      </pic:spPr>
                    </pic:pic>
                  </a:graphicData>
                </a:graphic>
              </wp:inline>
            </w:drawing>
          </w:r>
        </w:p>
      </w:tc>
      <w:tc>
        <w:tcPr>
          <w:tcW w:w="6176" w:type="dxa"/>
        </w:tcPr>
        <w:p w:rsidRPr="00771DB0" w:rsidR="000E3F96" w:rsidP="00771DB0" w:rsidRDefault="000E3F96" w14:paraId="49E398E2" w14:textId="77777777">
          <w:pPr>
            <w:spacing w:line="360" w:lineRule="auto"/>
            <w:jc w:val="center"/>
            <w:rPr>
              <w:rFonts w:ascii="Garamond" w:hAnsi="Garamond" w:cs="Garamond"/>
              <w:b/>
              <w:color w:val="00B0F0"/>
              <w:sz w:val="22"/>
              <w:szCs w:val="22"/>
            </w:rPr>
          </w:pPr>
        </w:p>
        <w:p w:rsidR="00A15C20" w:rsidP="00771DB0" w:rsidRDefault="00A15C20" w14:paraId="16287F21" w14:textId="77777777">
          <w:pPr>
            <w:pStyle w:val="Encabezado"/>
            <w:tabs>
              <w:tab w:val="center" w:pos="4703"/>
            </w:tabs>
            <w:jc w:val="center"/>
            <w:rPr>
              <w:rFonts w:ascii="Garamond" w:hAnsi="Garamond"/>
              <w:b/>
              <w:sz w:val="22"/>
              <w:szCs w:val="22"/>
            </w:rPr>
          </w:pPr>
        </w:p>
        <w:p w:rsidRPr="00A15C20" w:rsidR="000E3F96" w:rsidP="00771DB0" w:rsidRDefault="00A15C20" w14:paraId="6102AAA5" w14:textId="63800488">
          <w:pPr>
            <w:pStyle w:val="Encabezado"/>
            <w:tabs>
              <w:tab w:val="center" w:pos="4703"/>
            </w:tabs>
            <w:jc w:val="center"/>
            <w:rPr>
              <w:sz w:val="22"/>
              <w:szCs w:val="22"/>
            </w:rPr>
          </w:pPr>
          <w:r w:rsidRPr="00A15C20">
            <w:rPr>
              <w:rFonts w:ascii="Garamond" w:hAnsi="Garamond"/>
              <w:b/>
              <w:sz w:val="22"/>
              <w:szCs w:val="22"/>
            </w:rPr>
            <w:t>INFORME DE LEY Y/O SEGUIMIENTO</w:t>
          </w:r>
        </w:p>
        <w:p w:rsidR="000E3F96" w:rsidP="00771DB0" w:rsidRDefault="000E3F96" w14:paraId="5BE93A62" w14:textId="77777777">
          <w:pPr>
            <w:pStyle w:val="Encabezado"/>
            <w:tabs>
              <w:tab w:val="center" w:pos="4703"/>
            </w:tabs>
            <w:jc w:val="center"/>
          </w:pPr>
        </w:p>
      </w:tc>
    </w:tr>
  </w:tbl>
  <w:p w:rsidRPr="000E3F96" w:rsidR="00C5142A" w:rsidP="000E3F96" w:rsidRDefault="004C441E" w14:paraId="29D6B04F" w14:textId="77777777">
    <w:pPr>
      <w:pStyle w:val="Encabezado"/>
      <w:tabs>
        <w:tab w:val="center" w:pos="4703"/>
      </w:tabs>
    </w:pPr>
    <w:r>
      <w:tab/>
    </w:r>
    <w:r w:rsidR="00C5142A">
      <w:rPr>
        <w:rFonts w:ascii="Garamond" w:hAnsi="Garamond" w:cs="Garamond"/>
        <w:b/>
        <w:color w:val="00B0F0"/>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pStyle w:val="Ttulo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C776817"/>
    <w:multiLevelType w:val="multilevel"/>
    <w:tmpl w:val="C6703488"/>
    <w:lvl w:ilvl="0">
      <w:start w:val="1"/>
      <w:numFmt w:val="bullet"/>
      <w:lvlText w:val=""/>
      <w:lvlJc w:val="left"/>
      <w:pPr>
        <w:tabs>
          <w:tab w:val="num" w:pos="720"/>
        </w:tabs>
        <w:ind w:left="720" w:hanging="360"/>
      </w:pPr>
      <w:rPr>
        <w:rFonts w:hint="default" w:ascii="Symbol" w:hAnsi="Symbol"/>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 w15:restartNumberingAfterBreak="0">
    <w:nsid w:val="1A864996"/>
    <w:multiLevelType w:val="multilevel"/>
    <w:tmpl w:val="91FE288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1E6D72DB"/>
    <w:multiLevelType w:val="multilevel"/>
    <w:tmpl w:val="10107D5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2D386A74"/>
    <w:multiLevelType w:val="hybridMultilevel"/>
    <w:tmpl w:val="433017D0"/>
    <w:lvl w:ilvl="0" w:tplc="580A0001">
      <w:start w:val="1"/>
      <w:numFmt w:val="bullet"/>
      <w:lvlText w:val=""/>
      <w:lvlJc w:val="left"/>
      <w:pPr>
        <w:ind w:left="720" w:hanging="360"/>
      </w:pPr>
      <w:rPr>
        <w:rFonts w:hint="default" w:ascii="Symbol" w:hAnsi="Symbol"/>
      </w:rPr>
    </w:lvl>
    <w:lvl w:ilvl="1" w:tplc="580A0003" w:tentative="1">
      <w:start w:val="1"/>
      <w:numFmt w:val="bullet"/>
      <w:lvlText w:val="o"/>
      <w:lvlJc w:val="left"/>
      <w:pPr>
        <w:ind w:left="1440" w:hanging="360"/>
      </w:pPr>
      <w:rPr>
        <w:rFonts w:hint="default" w:ascii="Courier New" w:hAnsi="Courier New" w:cs="Courier New"/>
      </w:rPr>
    </w:lvl>
    <w:lvl w:ilvl="2" w:tplc="580A0005" w:tentative="1">
      <w:start w:val="1"/>
      <w:numFmt w:val="bullet"/>
      <w:lvlText w:val=""/>
      <w:lvlJc w:val="left"/>
      <w:pPr>
        <w:ind w:left="2160" w:hanging="360"/>
      </w:pPr>
      <w:rPr>
        <w:rFonts w:hint="default" w:ascii="Wingdings" w:hAnsi="Wingdings"/>
      </w:rPr>
    </w:lvl>
    <w:lvl w:ilvl="3" w:tplc="580A0001" w:tentative="1">
      <w:start w:val="1"/>
      <w:numFmt w:val="bullet"/>
      <w:lvlText w:val=""/>
      <w:lvlJc w:val="left"/>
      <w:pPr>
        <w:ind w:left="2880" w:hanging="360"/>
      </w:pPr>
      <w:rPr>
        <w:rFonts w:hint="default" w:ascii="Symbol" w:hAnsi="Symbol"/>
      </w:rPr>
    </w:lvl>
    <w:lvl w:ilvl="4" w:tplc="580A0003" w:tentative="1">
      <w:start w:val="1"/>
      <w:numFmt w:val="bullet"/>
      <w:lvlText w:val="o"/>
      <w:lvlJc w:val="left"/>
      <w:pPr>
        <w:ind w:left="3600" w:hanging="360"/>
      </w:pPr>
      <w:rPr>
        <w:rFonts w:hint="default" w:ascii="Courier New" w:hAnsi="Courier New" w:cs="Courier New"/>
      </w:rPr>
    </w:lvl>
    <w:lvl w:ilvl="5" w:tplc="580A0005" w:tentative="1">
      <w:start w:val="1"/>
      <w:numFmt w:val="bullet"/>
      <w:lvlText w:val=""/>
      <w:lvlJc w:val="left"/>
      <w:pPr>
        <w:ind w:left="4320" w:hanging="360"/>
      </w:pPr>
      <w:rPr>
        <w:rFonts w:hint="default" w:ascii="Wingdings" w:hAnsi="Wingdings"/>
      </w:rPr>
    </w:lvl>
    <w:lvl w:ilvl="6" w:tplc="580A0001" w:tentative="1">
      <w:start w:val="1"/>
      <w:numFmt w:val="bullet"/>
      <w:lvlText w:val=""/>
      <w:lvlJc w:val="left"/>
      <w:pPr>
        <w:ind w:left="5040" w:hanging="360"/>
      </w:pPr>
      <w:rPr>
        <w:rFonts w:hint="default" w:ascii="Symbol" w:hAnsi="Symbol"/>
      </w:rPr>
    </w:lvl>
    <w:lvl w:ilvl="7" w:tplc="580A0003" w:tentative="1">
      <w:start w:val="1"/>
      <w:numFmt w:val="bullet"/>
      <w:lvlText w:val="o"/>
      <w:lvlJc w:val="left"/>
      <w:pPr>
        <w:ind w:left="5760" w:hanging="360"/>
      </w:pPr>
      <w:rPr>
        <w:rFonts w:hint="default" w:ascii="Courier New" w:hAnsi="Courier New" w:cs="Courier New"/>
      </w:rPr>
    </w:lvl>
    <w:lvl w:ilvl="8" w:tplc="580A0005" w:tentative="1">
      <w:start w:val="1"/>
      <w:numFmt w:val="bullet"/>
      <w:lvlText w:val=""/>
      <w:lvlJc w:val="left"/>
      <w:pPr>
        <w:ind w:left="6480" w:hanging="360"/>
      </w:pPr>
      <w:rPr>
        <w:rFonts w:hint="default" w:ascii="Wingdings" w:hAnsi="Wingdings"/>
      </w:rPr>
    </w:lvl>
  </w:abstractNum>
  <w:abstractNum w:abstractNumId="5" w15:restartNumberingAfterBreak="0">
    <w:nsid w:val="2FEA5440"/>
    <w:multiLevelType w:val="hybridMultilevel"/>
    <w:tmpl w:val="4E5E02AE"/>
    <w:lvl w:ilvl="0" w:tplc="240A000D">
      <w:start w:val="1"/>
      <w:numFmt w:val="bullet"/>
      <w:lvlText w:val=""/>
      <w:lvlJc w:val="left"/>
      <w:pPr>
        <w:ind w:left="360" w:hanging="360"/>
      </w:pPr>
      <w:rPr>
        <w:rFonts w:hint="default" w:ascii="Wingdings" w:hAnsi="Wingdings"/>
      </w:rPr>
    </w:lvl>
    <w:lvl w:ilvl="1" w:tplc="240A0003" w:tentative="1">
      <w:start w:val="1"/>
      <w:numFmt w:val="bullet"/>
      <w:lvlText w:val="o"/>
      <w:lvlJc w:val="left"/>
      <w:pPr>
        <w:ind w:left="1080" w:hanging="360"/>
      </w:pPr>
      <w:rPr>
        <w:rFonts w:hint="default" w:ascii="Courier New" w:hAnsi="Courier New" w:cs="Courier New"/>
      </w:rPr>
    </w:lvl>
    <w:lvl w:ilvl="2" w:tplc="240A0005" w:tentative="1">
      <w:start w:val="1"/>
      <w:numFmt w:val="bullet"/>
      <w:lvlText w:val=""/>
      <w:lvlJc w:val="left"/>
      <w:pPr>
        <w:ind w:left="1800" w:hanging="360"/>
      </w:pPr>
      <w:rPr>
        <w:rFonts w:hint="default" w:ascii="Wingdings" w:hAnsi="Wingdings"/>
      </w:rPr>
    </w:lvl>
    <w:lvl w:ilvl="3" w:tplc="240A0001" w:tentative="1">
      <w:start w:val="1"/>
      <w:numFmt w:val="bullet"/>
      <w:lvlText w:val=""/>
      <w:lvlJc w:val="left"/>
      <w:pPr>
        <w:ind w:left="2520" w:hanging="360"/>
      </w:pPr>
      <w:rPr>
        <w:rFonts w:hint="default" w:ascii="Symbol" w:hAnsi="Symbol"/>
      </w:rPr>
    </w:lvl>
    <w:lvl w:ilvl="4" w:tplc="240A0003" w:tentative="1">
      <w:start w:val="1"/>
      <w:numFmt w:val="bullet"/>
      <w:lvlText w:val="o"/>
      <w:lvlJc w:val="left"/>
      <w:pPr>
        <w:ind w:left="3240" w:hanging="360"/>
      </w:pPr>
      <w:rPr>
        <w:rFonts w:hint="default" w:ascii="Courier New" w:hAnsi="Courier New" w:cs="Courier New"/>
      </w:rPr>
    </w:lvl>
    <w:lvl w:ilvl="5" w:tplc="240A0005" w:tentative="1">
      <w:start w:val="1"/>
      <w:numFmt w:val="bullet"/>
      <w:lvlText w:val=""/>
      <w:lvlJc w:val="left"/>
      <w:pPr>
        <w:ind w:left="3960" w:hanging="360"/>
      </w:pPr>
      <w:rPr>
        <w:rFonts w:hint="default" w:ascii="Wingdings" w:hAnsi="Wingdings"/>
      </w:rPr>
    </w:lvl>
    <w:lvl w:ilvl="6" w:tplc="240A0001" w:tentative="1">
      <w:start w:val="1"/>
      <w:numFmt w:val="bullet"/>
      <w:lvlText w:val=""/>
      <w:lvlJc w:val="left"/>
      <w:pPr>
        <w:ind w:left="4680" w:hanging="360"/>
      </w:pPr>
      <w:rPr>
        <w:rFonts w:hint="default" w:ascii="Symbol" w:hAnsi="Symbol"/>
      </w:rPr>
    </w:lvl>
    <w:lvl w:ilvl="7" w:tplc="240A0003" w:tentative="1">
      <w:start w:val="1"/>
      <w:numFmt w:val="bullet"/>
      <w:lvlText w:val="o"/>
      <w:lvlJc w:val="left"/>
      <w:pPr>
        <w:ind w:left="5400" w:hanging="360"/>
      </w:pPr>
      <w:rPr>
        <w:rFonts w:hint="default" w:ascii="Courier New" w:hAnsi="Courier New" w:cs="Courier New"/>
      </w:rPr>
    </w:lvl>
    <w:lvl w:ilvl="8" w:tplc="240A0005" w:tentative="1">
      <w:start w:val="1"/>
      <w:numFmt w:val="bullet"/>
      <w:lvlText w:val=""/>
      <w:lvlJc w:val="left"/>
      <w:pPr>
        <w:ind w:left="6120" w:hanging="360"/>
      </w:pPr>
      <w:rPr>
        <w:rFonts w:hint="default" w:ascii="Wingdings" w:hAnsi="Wingdings"/>
      </w:rPr>
    </w:lvl>
  </w:abstractNum>
  <w:abstractNum w:abstractNumId="6" w15:restartNumberingAfterBreak="0">
    <w:nsid w:val="362207D7"/>
    <w:multiLevelType w:val="hybridMultilevel"/>
    <w:tmpl w:val="D23A8952"/>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7" w15:restartNumberingAfterBreak="0">
    <w:nsid w:val="3CD62A8A"/>
    <w:multiLevelType w:val="hybridMultilevel"/>
    <w:tmpl w:val="8E54D286"/>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8" w15:restartNumberingAfterBreak="0">
    <w:nsid w:val="3F444D56"/>
    <w:multiLevelType w:val="multilevel"/>
    <w:tmpl w:val="72A20E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D631606"/>
    <w:multiLevelType w:val="hybridMultilevel"/>
    <w:tmpl w:val="7368E87A"/>
    <w:lvl w:ilvl="0" w:tplc="240A0001">
      <w:start w:val="1"/>
      <w:numFmt w:val="bullet"/>
      <w:lvlText w:val=""/>
      <w:lvlJc w:val="left"/>
      <w:pPr>
        <w:ind w:left="720" w:hanging="360"/>
      </w:pPr>
      <w:rPr>
        <w:rFonts w:hint="default" w:ascii="Symbol" w:hAnsi="Symbo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0" w15:restartNumberingAfterBreak="0">
    <w:nsid w:val="63D41B42"/>
    <w:multiLevelType w:val="hybridMultilevel"/>
    <w:tmpl w:val="DAD249EC"/>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1" w15:restartNumberingAfterBreak="0">
    <w:nsid w:val="662B426F"/>
    <w:multiLevelType w:val="multilevel"/>
    <w:tmpl w:val="08306014"/>
    <w:lvl w:ilvl="0">
      <w:start w:val="1"/>
      <w:numFmt w:val="bullet"/>
      <w:lvlText w:val=""/>
      <w:lvlJc w:val="left"/>
      <w:pPr>
        <w:tabs>
          <w:tab w:val="num" w:pos="720"/>
        </w:tabs>
        <w:ind w:left="720" w:hanging="360"/>
      </w:pPr>
      <w:rPr>
        <w:rFonts w:hint="default" w:ascii="Symbol" w:hAnsi="Symbol"/>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 w15:restartNumberingAfterBreak="0">
    <w:nsid w:val="6A2B4AF3"/>
    <w:multiLevelType w:val="hybridMultilevel"/>
    <w:tmpl w:val="33A81AA0"/>
    <w:lvl w:ilvl="0" w:tplc="240A000D">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3" w15:restartNumberingAfterBreak="0">
    <w:nsid w:val="6C610364"/>
    <w:multiLevelType w:val="multilevel"/>
    <w:tmpl w:val="7004D6B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 w15:restartNumberingAfterBreak="0">
    <w:nsid w:val="714704BE"/>
    <w:multiLevelType w:val="multilevel"/>
    <w:tmpl w:val="2968EFF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5" w15:restartNumberingAfterBreak="0">
    <w:nsid w:val="73FB3F40"/>
    <w:multiLevelType w:val="hybridMultilevel"/>
    <w:tmpl w:val="7D26A8BC"/>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num w:numId="1" w16cid:durableId="2123760084">
    <w:abstractNumId w:val="0"/>
  </w:num>
  <w:num w:numId="2" w16cid:durableId="1181503188">
    <w:abstractNumId w:val="8"/>
  </w:num>
  <w:num w:numId="3" w16cid:durableId="1610237209">
    <w:abstractNumId w:val="3"/>
  </w:num>
  <w:num w:numId="4" w16cid:durableId="1515804313">
    <w:abstractNumId w:val="1"/>
  </w:num>
  <w:num w:numId="5" w16cid:durableId="1065184809">
    <w:abstractNumId w:val="15"/>
  </w:num>
  <w:num w:numId="6" w16cid:durableId="1155292635">
    <w:abstractNumId w:val="10"/>
  </w:num>
  <w:num w:numId="7" w16cid:durableId="1372657459">
    <w:abstractNumId w:val="7"/>
  </w:num>
  <w:num w:numId="8" w16cid:durableId="819158127">
    <w:abstractNumId w:val="12"/>
  </w:num>
  <w:num w:numId="9" w16cid:durableId="331102212">
    <w:abstractNumId w:val="9"/>
  </w:num>
  <w:num w:numId="10" w16cid:durableId="1626230233">
    <w:abstractNumId w:val="6"/>
  </w:num>
  <w:num w:numId="11" w16cid:durableId="613025332">
    <w:abstractNumId w:val="5"/>
  </w:num>
  <w:num w:numId="12" w16cid:durableId="1793787981">
    <w:abstractNumId w:val="4"/>
  </w:num>
  <w:num w:numId="13" w16cid:durableId="1128469667">
    <w:abstractNumId w:val="2"/>
  </w:num>
  <w:num w:numId="14" w16cid:durableId="53238613">
    <w:abstractNumId w:val="13"/>
  </w:num>
  <w:num w:numId="15" w16cid:durableId="1164128631">
    <w:abstractNumId w:val="11"/>
  </w:num>
  <w:num w:numId="16" w16cid:durableId="1427389078">
    <w:abstractNumId w:val="14"/>
  </w:num>
  <w:numIdMacAtCleanup w:val="12"/>
</w:numbering>
</file>

<file path=word/people.xml><?xml version="1.0" encoding="utf-8"?>
<w15:people xmlns:mc="http://schemas.openxmlformats.org/markup-compatibility/2006" xmlns:w15="http://schemas.microsoft.com/office/word/2012/wordml" mc:Ignorable="w15">
  <w15:person w15:author="Lady Johanna Medina Murillo">
    <w15:presenceInfo w15:providerId="AD" w15:userId="S::lady.medina@gobiernobogota.gov.co::5244e083-cc32-4eb5-a24e-48c940ba57c3"/>
  </w15:person>
  <w15:person w15:author="Lady Johanna Medina Murillo">
    <w15:presenceInfo w15:providerId="AD" w15:userId="S::lady.medina@gobiernobogota.gov.co::5244e083-cc32-4eb5-a24e-48c940ba57c3"/>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10"/>
  <w:displayBackgroundShape/>
  <w:embedSystemFonts/>
  <w:proofState w:spelling="clean" w:grammar="dirty"/>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val="false"/>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1A23"/>
    <w:rsid w:val="00001E3D"/>
    <w:rsid w:val="00003108"/>
    <w:rsid w:val="00003508"/>
    <w:rsid w:val="00004A42"/>
    <w:rsid w:val="0000657E"/>
    <w:rsid w:val="00010A6E"/>
    <w:rsid w:val="00010C42"/>
    <w:rsid w:val="0001286B"/>
    <w:rsid w:val="0001444F"/>
    <w:rsid w:val="0001489E"/>
    <w:rsid w:val="00015CB6"/>
    <w:rsid w:val="00015FC1"/>
    <w:rsid w:val="00022592"/>
    <w:rsid w:val="00023DC3"/>
    <w:rsid w:val="000245E4"/>
    <w:rsid w:val="00027D46"/>
    <w:rsid w:val="00030201"/>
    <w:rsid w:val="0003244A"/>
    <w:rsid w:val="00035E7F"/>
    <w:rsid w:val="000368B4"/>
    <w:rsid w:val="00037D96"/>
    <w:rsid w:val="00041595"/>
    <w:rsid w:val="00043481"/>
    <w:rsid w:val="000439D7"/>
    <w:rsid w:val="000449BB"/>
    <w:rsid w:val="00047F2C"/>
    <w:rsid w:val="00050275"/>
    <w:rsid w:val="00050E88"/>
    <w:rsid w:val="00051BA5"/>
    <w:rsid w:val="000547FD"/>
    <w:rsid w:val="00054BA7"/>
    <w:rsid w:val="000559CD"/>
    <w:rsid w:val="00062261"/>
    <w:rsid w:val="000629AE"/>
    <w:rsid w:val="00063F12"/>
    <w:rsid w:val="00065F73"/>
    <w:rsid w:val="00074FCA"/>
    <w:rsid w:val="00076B54"/>
    <w:rsid w:val="000801B2"/>
    <w:rsid w:val="000836C6"/>
    <w:rsid w:val="00085763"/>
    <w:rsid w:val="000902B3"/>
    <w:rsid w:val="000908DA"/>
    <w:rsid w:val="00093262"/>
    <w:rsid w:val="00096D9C"/>
    <w:rsid w:val="000971C8"/>
    <w:rsid w:val="00097C54"/>
    <w:rsid w:val="000A277E"/>
    <w:rsid w:val="000A3D59"/>
    <w:rsid w:val="000A5368"/>
    <w:rsid w:val="000A572F"/>
    <w:rsid w:val="000A654D"/>
    <w:rsid w:val="000A7213"/>
    <w:rsid w:val="000B5366"/>
    <w:rsid w:val="000C027B"/>
    <w:rsid w:val="000C180D"/>
    <w:rsid w:val="000C3D8B"/>
    <w:rsid w:val="000C5155"/>
    <w:rsid w:val="000C598F"/>
    <w:rsid w:val="000C6017"/>
    <w:rsid w:val="000C6BCE"/>
    <w:rsid w:val="000D18D4"/>
    <w:rsid w:val="000D318C"/>
    <w:rsid w:val="000D375C"/>
    <w:rsid w:val="000D42A3"/>
    <w:rsid w:val="000D4937"/>
    <w:rsid w:val="000D7F02"/>
    <w:rsid w:val="000E2FAF"/>
    <w:rsid w:val="000E372D"/>
    <w:rsid w:val="000E3F46"/>
    <w:rsid w:val="000E3F96"/>
    <w:rsid w:val="000E4106"/>
    <w:rsid w:val="000E47E8"/>
    <w:rsid w:val="000E5AA8"/>
    <w:rsid w:val="000E6232"/>
    <w:rsid w:val="000E74A9"/>
    <w:rsid w:val="000E7C4F"/>
    <w:rsid w:val="000F07C8"/>
    <w:rsid w:val="000F6D8D"/>
    <w:rsid w:val="00102CC7"/>
    <w:rsid w:val="001031F4"/>
    <w:rsid w:val="00103675"/>
    <w:rsid w:val="00103710"/>
    <w:rsid w:val="00103BDC"/>
    <w:rsid w:val="0010454F"/>
    <w:rsid w:val="0010584B"/>
    <w:rsid w:val="00106286"/>
    <w:rsid w:val="00106C16"/>
    <w:rsid w:val="00107475"/>
    <w:rsid w:val="00107D8E"/>
    <w:rsid w:val="00111926"/>
    <w:rsid w:val="00111DBF"/>
    <w:rsid w:val="001135DD"/>
    <w:rsid w:val="001135FE"/>
    <w:rsid w:val="001164D1"/>
    <w:rsid w:val="00116C77"/>
    <w:rsid w:val="00116CE3"/>
    <w:rsid w:val="0011732C"/>
    <w:rsid w:val="00117BA4"/>
    <w:rsid w:val="001215CE"/>
    <w:rsid w:val="00121B34"/>
    <w:rsid w:val="00123C0E"/>
    <w:rsid w:val="00124A5E"/>
    <w:rsid w:val="00125C60"/>
    <w:rsid w:val="00126D33"/>
    <w:rsid w:val="001277B1"/>
    <w:rsid w:val="00133C4C"/>
    <w:rsid w:val="00134651"/>
    <w:rsid w:val="001350FF"/>
    <w:rsid w:val="00135692"/>
    <w:rsid w:val="00135F35"/>
    <w:rsid w:val="0013618D"/>
    <w:rsid w:val="00137C19"/>
    <w:rsid w:val="00142160"/>
    <w:rsid w:val="00144A47"/>
    <w:rsid w:val="00145D8D"/>
    <w:rsid w:val="0014708F"/>
    <w:rsid w:val="00147839"/>
    <w:rsid w:val="0015056D"/>
    <w:rsid w:val="00151CA6"/>
    <w:rsid w:val="00152340"/>
    <w:rsid w:val="0015524F"/>
    <w:rsid w:val="001562C2"/>
    <w:rsid w:val="00160641"/>
    <w:rsid w:val="00160F0F"/>
    <w:rsid w:val="001616C7"/>
    <w:rsid w:val="00161DB0"/>
    <w:rsid w:val="00162166"/>
    <w:rsid w:val="00164441"/>
    <w:rsid w:val="0016657D"/>
    <w:rsid w:val="00170020"/>
    <w:rsid w:val="00170A03"/>
    <w:rsid w:val="00171FA4"/>
    <w:rsid w:val="001723CE"/>
    <w:rsid w:val="001723E7"/>
    <w:rsid w:val="0017382D"/>
    <w:rsid w:val="00175CE8"/>
    <w:rsid w:val="00176367"/>
    <w:rsid w:val="00180883"/>
    <w:rsid w:val="00180B07"/>
    <w:rsid w:val="0018160F"/>
    <w:rsid w:val="00185E14"/>
    <w:rsid w:val="00191069"/>
    <w:rsid w:val="00191627"/>
    <w:rsid w:val="00191D1D"/>
    <w:rsid w:val="0019368A"/>
    <w:rsid w:val="00193C12"/>
    <w:rsid w:val="00194561"/>
    <w:rsid w:val="0019499E"/>
    <w:rsid w:val="00195260"/>
    <w:rsid w:val="001A0EAA"/>
    <w:rsid w:val="001A196F"/>
    <w:rsid w:val="001A286E"/>
    <w:rsid w:val="001A2BA2"/>
    <w:rsid w:val="001A4B6D"/>
    <w:rsid w:val="001A627B"/>
    <w:rsid w:val="001A6350"/>
    <w:rsid w:val="001B0DB9"/>
    <w:rsid w:val="001B370D"/>
    <w:rsid w:val="001B40AF"/>
    <w:rsid w:val="001B41CA"/>
    <w:rsid w:val="001B58A8"/>
    <w:rsid w:val="001B60FD"/>
    <w:rsid w:val="001B628A"/>
    <w:rsid w:val="001B69EC"/>
    <w:rsid w:val="001B6E54"/>
    <w:rsid w:val="001B75F4"/>
    <w:rsid w:val="001C00C8"/>
    <w:rsid w:val="001C1A4C"/>
    <w:rsid w:val="001C29E4"/>
    <w:rsid w:val="001C2F36"/>
    <w:rsid w:val="001C4C08"/>
    <w:rsid w:val="001C5C60"/>
    <w:rsid w:val="001C6124"/>
    <w:rsid w:val="001D0A60"/>
    <w:rsid w:val="001D1217"/>
    <w:rsid w:val="001D181A"/>
    <w:rsid w:val="001D26A3"/>
    <w:rsid w:val="001D4566"/>
    <w:rsid w:val="001D6504"/>
    <w:rsid w:val="001D6716"/>
    <w:rsid w:val="001D6A03"/>
    <w:rsid w:val="001D7861"/>
    <w:rsid w:val="001E1FF5"/>
    <w:rsid w:val="001E2075"/>
    <w:rsid w:val="001E27D1"/>
    <w:rsid w:val="001E575A"/>
    <w:rsid w:val="001E77AC"/>
    <w:rsid w:val="001E7A8C"/>
    <w:rsid w:val="001F4A0D"/>
    <w:rsid w:val="001F575A"/>
    <w:rsid w:val="001F6323"/>
    <w:rsid w:val="00202535"/>
    <w:rsid w:val="00206590"/>
    <w:rsid w:val="002109C6"/>
    <w:rsid w:val="00213300"/>
    <w:rsid w:val="00216C47"/>
    <w:rsid w:val="00220479"/>
    <w:rsid w:val="00222FFB"/>
    <w:rsid w:val="0022319B"/>
    <w:rsid w:val="00223704"/>
    <w:rsid w:val="0022713D"/>
    <w:rsid w:val="00232D93"/>
    <w:rsid w:val="002337B4"/>
    <w:rsid w:val="00234BDB"/>
    <w:rsid w:val="0023612A"/>
    <w:rsid w:val="00236197"/>
    <w:rsid w:val="00236236"/>
    <w:rsid w:val="00236F7E"/>
    <w:rsid w:val="0023733C"/>
    <w:rsid w:val="002414A3"/>
    <w:rsid w:val="00244A96"/>
    <w:rsid w:val="00244B66"/>
    <w:rsid w:val="00244F36"/>
    <w:rsid w:val="00245609"/>
    <w:rsid w:val="00247CCC"/>
    <w:rsid w:val="00250ADC"/>
    <w:rsid w:val="00251273"/>
    <w:rsid w:val="00253A2C"/>
    <w:rsid w:val="00254918"/>
    <w:rsid w:val="00261E62"/>
    <w:rsid w:val="00261F22"/>
    <w:rsid w:val="002652B9"/>
    <w:rsid w:val="0026590E"/>
    <w:rsid w:val="00266328"/>
    <w:rsid w:val="002669C4"/>
    <w:rsid w:val="00266B4D"/>
    <w:rsid w:val="00266BD9"/>
    <w:rsid w:val="00267B42"/>
    <w:rsid w:val="00267F69"/>
    <w:rsid w:val="00270EE3"/>
    <w:rsid w:val="00276248"/>
    <w:rsid w:val="0027675D"/>
    <w:rsid w:val="00277651"/>
    <w:rsid w:val="00277815"/>
    <w:rsid w:val="002779F0"/>
    <w:rsid w:val="00282728"/>
    <w:rsid w:val="00283F96"/>
    <w:rsid w:val="0028528C"/>
    <w:rsid w:val="00285646"/>
    <w:rsid w:val="00285D63"/>
    <w:rsid w:val="00286D75"/>
    <w:rsid w:val="002A1093"/>
    <w:rsid w:val="002A428B"/>
    <w:rsid w:val="002A45C1"/>
    <w:rsid w:val="002A75CC"/>
    <w:rsid w:val="002A7FEF"/>
    <w:rsid w:val="002B4479"/>
    <w:rsid w:val="002B4E40"/>
    <w:rsid w:val="002C2F5B"/>
    <w:rsid w:val="002C36B1"/>
    <w:rsid w:val="002C5B50"/>
    <w:rsid w:val="002C6E4E"/>
    <w:rsid w:val="002D49A9"/>
    <w:rsid w:val="002E1A35"/>
    <w:rsid w:val="002E3F0A"/>
    <w:rsid w:val="002E7A0B"/>
    <w:rsid w:val="002F3595"/>
    <w:rsid w:val="002F3FC0"/>
    <w:rsid w:val="002F4134"/>
    <w:rsid w:val="002F5922"/>
    <w:rsid w:val="002F5DFF"/>
    <w:rsid w:val="002F6E11"/>
    <w:rsid w:val="002F6F48"/>
    <w:rsid w:val="002F7EBC"/>
    <w:rsid w:val="00300E57"/>
    <w:rsid w:val="00301506"/>
    <w:rsid w:val="00301CEB"/>
    <w:rsid w:val="00301E64"/>
    <w:rsid w:val="00302F2F"/>
    <w:rsid w:val="003033FA"/>
    <w:rsid w:val="00303B1E"/>
    <w:rsid w:val="0030484A"/>
    <w:rsid w:val="00304AEC"/>
    <w:rsid w:val="00304E4A"/>
    <w:rsid w:val="00305D0C"/>
    <w:rsid w:val="003076A4"/>
    <w:rsid w:val="00312E63"/>
    <w:rsid w:val="00312F8A"/>
    <w:rsid w:val="003143C0"/>
    <w:rsid w:val="0031690B"/>
    <w:rsid w:val="00316A7E"/>
    <w:rsid w:val="0031798B"/>
    <w:rsid w:val="00317B21"/>
    <w:rsid w:val="00322972"/>
    <w:rsid w:val="0032454B"/>
    <w:rsid w:val="003267EE"/>
    <w:rsid w:val="0032691F"/>
    <w:rsid w:val="00330C3D"/>
    <w:rsid w:val="00331EDF"/>
    <w:rsid w:val="00333834"/>
    <w:rsid w:val="003419E0"/>
    <w:rsid w:val="00342B29"/>
    <w:rsid w:val="00344E56"/>
    <w:rsid w:val="003529D4"/>
    <w:rsid w:val="00352EAD"/>
    <w:rsid w:val="0035637A"/>
    <w:rsid w:val="003605C5"/>
    <w:rsid w:val="00362159"/>
    <w:rsid w:val="00362419"/>
    <w:rsid w:val="003629C6"/>
    <w:rsid w:val="003652E2"/>
    <w:rsid w:val="003655F6"/>
    <w:rsid w:val="00365B67"/>
    <w:rsid w:val="00367D7F"/>
    <w:rsid w:val="0037067C"/>
    <w:rsid w:val="0037135E"/>
    <w:rsid w:val="00371F33"/>
    <w:rsid w:val="003740EB"/>
    <w:rsid w:val="00374D2F"/>
    <w:rsid w:val="00375D99"/>
    <w:rsid w:val="003772D4"/>
    <w:rsid w:val="00377B96"/>
    <w:rsid w:val="003800B0"/>
    <w:rsid w:val="00380423"/>
    <w:rsid w:val="00390085"/>
    <w:rsid w:val="00391544"/>
    <w:rsid w:val="00391CA2"/>
    <w:rsid w:val="003938D1"/>
    <w:rsid w:val="00394F97"/>
    <w:rsid w:val="00397043"/>
    <w:rsid w:val="00397CB0"/>
    <w:rsid w:val="003A0EDE"/>
    <w:rsid w:val="003A0F85"/>
    <w:rsid w:val="003A353D"/>
    <w:rsid w:val="003A463E"/>
    <w:rsid w:val="003A4BCC"/>
    <w:rsid w:val="003A4D67"/>
    <w:rsid w:val="003A7230"/>
    <w:rsid w:val="003A7A8B"/>
    <w:rsid w:val="003A7C46"/>
    <w:rsid w:val="003B11C5"/>
    <w:rsid w:val="003B2228"/>
    <w:rsid w:val="003B226C"/>
    <w:rsid w:val="003B4D24"/>
    <w:rsid w:val="003B5A68"/>
    <w:rsid w:val="003B5F41"/>
    <w:rsid w:val="003C0402"/>
    <w:rsid w:val="003C0D0F"/>
    <w:rsid w:val="003C13D3"/>
    <w:rsid w:val="003C224A"/>
    <w:rsid w:val="003C40A6"/>
    <w:rsid w:val="003D060F"/>
    <w:rsid w:val="003D2E37"/>
    <w:rsid w:val="003D2FDD"/>
    <w:rsid w:val="003D34B6"/>
    <w:rsid w:val="003D412F"/>
    <w:rsid w:val="003D4C44"/>
    <w:rsid w:val="003D4E05"/>
    <w:rsid w:val="003D6885"/>
    <w:rsid w:val="003D6F1C"/>
    <w:rsid w:val="003D7415"/>
    <w:rsid w:val="003E1794"/>
    <w:rsid w:val="003E4724"/>
    <w:rsid w:val="003E7032"/>
    <w:rsid w:val="003F077D"/>
    <w:rsid w:val="003F1415"/>
    <w:rsid w:val="00401A13"/>
    <w:rsid w:val="00402D79"/>
    <w:rsid w:val="00404ABB"/>
    <w:rsid w:val="00404E70"/>
    <w:rsid w:val="00405F8D"/>
    <w:rsid w:val="004119E9"/>
    <w:rsid w:val="00414339"/>
    <w:rsid w:val="00414AFE"/>
    <w:rsid w:val="00414E9F"/>
    <w:rsid w:val="0041586B"/>
    <w:rsid w:val="00415C22"/>
    <w:rsid w:val="0041607E"/>
    <w:rsid w:val="004177B6"/>
    <w:rsid w:val="00420DBA"/>
    <w:rsid w:val="004216FD"/>
    <w:rsid w:val="004225EF"/>
    <w:rsid w:val="0042558A"/>
    <w:rsid w:val="004261B5"/>
    <w:rsid w:val="004271E6"/>
    <w:rsid w:val="004276BF"/>
    <w:rsid w:val="00430203"/>
    <w:rsid w:val="00431513"/>
    <w:rsid w:val="00432EAE"/>
    <w:rsid w:val="004330C8"/>
    <w:rsid w:val="00433E7A"/>
    <w:rsid w:val="00435294"/>
    <w:rsid w:val="004365DE"/>
    <w:rsid w:val="00436BE0"/>
    <w:rsid w:val="004370A2"/>
    <w:rsid w:val="00440786"/>
    <w:rsid w:val="00440998"/>
    <w:rsid w:val="004415D2"/>
    <w:rsid w:val="00442140"/>
    <w:rsid w:val="00444C93"/>
    <w:rsid w:val="004456C6"/>
    <w:rsid w:val="004457C2"/>
    <w:rsid w:val="0044629D"/>
    <w:rsid w:val="0044704A"/>
    <w:rsid w:val="00447555"/>
    <w:rsid w:val="004475CA"/>
    <w:rsid w:val="00450429"/>
    <w:rsid w:val="004515CE"/>
    <w:rsid w:val="004523B0"/>
    <w:rsid w:val="004559CC"/>
    <w:rsid w:val="004576F6"/>
    <w:rsid w:val="00460DF3"/>
    <w:rsid w:val="0046189E"/>
    <w:rsid w:val="00465B1E"/>
    <w:rsid w:val="00465EFF"/>
    <w:rsid w:val="00466391"/>
    <w:rsid w:val="00466473"/>
    <w:rsid w:val="004669F7"/>
    <w:rsid w:val="00466C4F"/>
    <w:rsid w:val="004672AE"/>
    <w:rsid w:val="00467B82"/>
    <w:rsid w:val="00467C7C"/>
    <w:rsid w:val="00471DB1"/>
    <w:rsid w:val="004737F3"/>
    <w:rsid w:val="004767A8"/>
    <w:rsid w:val="00482F0C"/>
    <w:rsid w:val="00483FFE"/>
    <w:rsid w:val="004849E6"/>
    <w:rsid w:val="00484A53"/>
    <w:rsid w:val="00484ACF"/>
    <w:rsid w:val="00485A9D"/>
    <w:rsid w:val="00486858"/>
    <w:rsid w:val="004903D2"/>
    <w:rsid w:val="00491854"/>
    <w:rsid w:val="00493BE2"/>
    <w:rsid w:val="00496B1B"/>
    <w:rsid w:val="00497802"/>
    <w:rsid w:val="004A0A5D"/>
    <w:rsid w:val="004A0AFA"/>
    <w:rsid w:val="004A703E"/>
    <w:rsid w:val="004B0858"/>
    <w:rsid w:val="004B09CB"/>
    <w:rsid w:val="004B173D"/>
    <w:rsid w:val="004B5D28"/>
    <w:rsid w:val="004B6A2C"/>
    <w:rsid w:val="004B754D"/>
    <w:rsid w:val="004B7DCC"/>
    <w:rsid w:val="004C1C5D"/>
    <w:rsid w:val="004C33EC"/>
    <w:rsid w:val="004C441E"/>
    <w:rsid w:val="004C690D"/>
    <w:rsid w:val="004D0039"/>
    <w:rsid w:val="004D1069"/>
    <w:rsid w:val="004D1B3C"/>
    <w:rsid w:val="004D2A87"/>
    <w:rsid w:val="004D3282"/>
    <w:rsid w:val="004D442D"/>
    <w:rsid w:val="004D5565"/>
    <w:rsid w:val="004D5E3C"/>
    <w:rsid w:val="004D73C1"/>
    <w:rsid w:val="004E35EB"/>
    <w:rsid w:val="004F0C95"/>
    <w:rsid w:val="004F3490"/>
    <w:rsid w:val="004F4542"/>
    <w:rsid w:val="004F48A5"/>
    <w:rsid w:val="004F6A81"/>
    <w:rsid w:val="004F7017"/>
    <w:rsid w:val="00500405"/>
    <w:rsid w:val="005006DA"/>
    <w:rsid w:val="0050495B"/>
    <w:rsid w:val="00504EFF"/>
    <w:rsid w:val="00506A45"/>
    <w:rsid w:val="005133FE"/>
    <w:rsid w:val="00515ABD"/>
    <w:rsid w:val="00516F40"/>
    <w:rsid w:val="0052019B"/>
    <w:rsid w:val="0052193B"/>
    <w:rsid w:val="005219CF"/>
    <w:rsid w:val="005232C4"/>
    <w:rsid w:val="00523586"/>
    <w:rsid w:val="00524C0E"/>
    <w:rsid w:val="0052508D"/>
    <w:rsid w:val="00525B99"/>
    <w:rsid w:val="005277B5"/>
    <w:rsid w:val="005311C9"/>
    <w:rsid w:val="00532DFC"/>
    <w:rsid w:val="0053354D"/>
    <w:rsid w:val="00533595"/>
    <w:rsid w:val="00533C7F"/>
    <w:rsid w:val="005346BC"/>
    <w:rsid w:val="00535413"/>
    <w:rsid w:val="00536A6A"/>
    <w:rsid w:val="005378C3"/>
    <w:rsid w:val="00540A08"/>
    <w:rsid w:val="00542B21"/>
    <w:rsid w:val="00546C17"/>
    <w:rsid w:val="005476A0"/>
    <w:rsid w:val="00550EBB"/>
    <w:rsid w:val="00553E7F"/>
    <w:rsid w:val="005542B5"/>
    <w:rsid w:val="00554A8D"/>
    <w:rsid w:val="00554B5F"/>
    <w:rsid w:val="00555CF5"/>
    <w:rsid w:val="00560157"/>
    <w:rsid w:val="00563337"/>
    <w:rsid w:val="0056443F"/>
    <w:rsid w:val="00564E01"/>
    <w:rsid w:val="005659E9"/>
    <w:rsid w:val="00565E3E"/>
    <w:rsid w:val="00566CF7"/>
    <w:rsid w:val="00567F5E"/>
    <w:rsid w:val="005716E1"/>
    <w:rsid w:val="00571C3B"/>
    <w:rsid w:val="00572808"/>
    <w:rsid w:val="00572D61"/>
    <w:rsid w:val="0057324F"/>
    <w:rsid w:val="005738BF"/>
    <w:rsid w:val="00573CEF"/>
    <w:rsid w:val="005752D4"/>
    <w:rsid w:val="0057727A"/>
    <w:rsid w:val="005773FE"/>
    <w:rsid w:val="00577881"/>
    <w:rsid w:val="00581428"/>
    <w:rsid w:val="0058247E"/>
    <w:rsid w:val="005824EB"/>
    <w:rsid w:val="00582C77"/>
    <w:rsid w:val="00583742"/>
    <w:rsid w:val="00584024"/>
    <w:rsid w:val="00584EB8"/>
    <w:rsid w:val="005869AE"/>
    <w:rsid w:val="005878E4"/>
    <w:rsid w:val="005901FE"/>
    <w:rsid w:val="00590513"/>
    <w:rsid w:val="00592D1B"/>
    <w:rsid w:val="00593EB8"/>
    <w:rsid w:val="00594694"/>
    <w:rsid w:val="00594D90"/>
    <w:rsid w:val="00594E6D"/>
    <w:rsid w:val="00595356"/>
    <w:rsid w:val="005956AA"/>
    <w:rsid w:val="005957B8"/>
    <w:rsid w:val="00597DFF"/>
    <w:rsid w:val="00597E05"/>
    <w:rsid w:val="005A65AA"/>
    <w:rsid w:val="005A7FC1"/>
    <w:rsid w:val="005B02CF"/>
    <w:rsid w:val="005B0C4D"/>
    <w:rsid w:val="005B18AC"/>
    <w:rsid w:val="005B1CFC"/>
    <w:rsid w:val="005B2377"/>
    <w:rsid w:val="005B43FD"/>
    <w:rsid w:val="005B691A"/>
    <w:rsid w:val="005B763C"/>
    <w:rsid w:val="005B7B5F"/>
    <w:rsid w:val="005C0DD7"/>
    <w:rsid w:val="005C17FC"/>
    <w:rsid w:val="005C2E43"/>
    <w:rsid w:val="005C3DB1"/>
    <w:rsid w:val="005C5170"/>
    <w:rsid w:val="005C53B8"/>
    <w:rsid w:val="005C57F6"/>
    <w:rsid w:val="005C585A"/>
    <w:rsid w:val="005C5892"/>
    <w:rsid w:val="005C634D"/>
    <w:rsid w:val="005C779F"/>
    <w:rsid w:val="005D170C"/>
    <w:rsid w:val="005D1F83"/>
    <w:rsid w:val="005D2216"/>
    <w:rsid w:val="005D6780"/>
    <w:rsid w:val="005E1ADE"/>
    <w:rsid w:val="005E2349"/>
    <w:rsid w:val="005E2F30"/>
    <w:rsid w:val="005E6CB6"/>
    <w:rsid w:val="005E7F88"/>
    <w:rsid w:val="005F1C0F"/>
    <w:rsid w:val="005F3E01"/>
    <w:rsid w:val="005F77EF"/>
    <w:rsid w:val="00601344"/>
    <w:rsid w:val="00601426"/>
    <w:rsid w:val="00602B5C"/>
    <w:rsid w:val="0060374A"/>
    <w:rsid w:val="00604EEF"/>
    <w:rsid w:val="00606E03"/>
    <w:rsid w:val="006071DF"/>
    <w:rsid w:val="0061643D"/>
    <w:rsid w:val="006166D7"/>
    <w:rsid w:val="0062492C"/>
    <w:rsid w:val="006314C4"/>
    <w:rsid w:val="00633625"/>
    <w:rsid w:val="0063548D"/>
    <w:rsid w:val="00636C02"/>
    <w:rsid w:val="00636DA0"/>
    <w:rsid w:val="00641F56"/>
    <w:rsid w:val="00642EA4"/>
    <w:rsid w:val="00642FF0"/>
    <w:rsid w:val="00643E8D"/>
    <w:rsid w:val="00646E4B"/>
    <w:rsid w:val="00647EE4"/>
    <w:rsid w:val="00650468"/>
    <w:rsid w:val="0065315F"/>
    <w:rsid w:val="006536F7"/>
    <w:rsid w:val="00653B3A"/>
    <w:rsid w:val="00654426"/>
    <w:rsid w:val="00655484"/>
    <w:rsid w:val="00657D00"/>
    <w:rsid w:val="0065FD4C"/>
    <w:rsid w:val="006611DE"/>
    <w:rsid w:val="0066247D"/>
    <w:rsid w:val="00662CFE"/>
    <w:rsid w:val="00663278"/>
    <w:rsid w:val="00664545"/>
    <w:rsid w:val="0066690F"/>
    <w:rsid w:val="00667709"/>
    <w:rsid w:val="006704B6"/>
    <w:rsid w:val="00672606"/>
    <w:rsid w:val="00675C4A"/>
    <w:rsid w:val="00675E9F"/>
    <w:rsid w:val="00675F55"/>
    <w:rsid w:val="00676520"/>
    <w:rsid w:val="006779FA"/>
    <w:rsid w:val="00677ECA"/>
    <w:rsid w:val="00693897"/>
    <w:rsid w:val="00693AE8"/>
    <w:rsid w:val="006955F3"/>
    <w:rsid w:val="00695B8F"/>
    <w:rsid w:val="006965D3"/>
    <w:rsid w:val="00696DDD"/>
    <w:rsid w:val="006970D8"/>
    <w:rsid w:val="006A2B47"/>
    <w:rsid w:val="006A5E24"/>
    <w:rsid w:val="006A701B"/>
    <w:rsid w:val="006A7126"/>
    <w:rsid w:val="006A78A5"/>
    <w:rsid w:val="006B0D81"/>
    <w:rsid w:val="006B0DE3"/>
    <w:rsid w:val="006B1313"/>
    <w:rsid w:val="006B1C57"/>
    <w:rsid w:val="006B3012"/>
    <w:rsid w:val="006B3BE4"/>
    <w:rsid w:val="006B4990"/>
    <w:rsid w:val="006B6B1F"/>
    <w:rsid w:val="006B71C0"/>
    <w:rsid w:val="006C0F14"/>
    <w:rsid w:val="006C2472"/>
    <w:rsid w:val="006C2856"/>
    <w:rsid w:val="006C2981"/>
    <w:rsid w:val="006C45FA"/>
    <w:rsid w:val="006C5442"/>
    <w:rsid w:val="006C56BB"/>
    <w:rsid w:val="006C69A1"/>
    <w:rsid w:val="006C70F9"/>
    <w:rsid w:val="006C781F"/>
    <w:rsid w:val="006D09F2"/>
    <w:rsid w:val="006D17A2"/>
    <w:rsid w:val="006D20C5"/>
    <w:rsid w:val="006D2E42"/>
    <w:rsid w:val="006D3C99"/>
    <w:rsid w:val="006D4095"/>
    <w:rsid w:val="006D4588"/>
    <w:rsid w:val="006D48C8"/>
    <w:rsid w:val="006D5CB4"/>
    <w:rsid w:val="006D65E9"/>
    <w:rsid w:val="006D7565"/>
    <w:rsid w:val="006E6A81"/>
    <w:rsid w:val="006F29B7"/>
    <w:rsid w:val="006F30AD"/>
    <w:rsid w:val="006F3120"/>
    <w:rsid w:val="006F3378"/>
    <w:rsid w:val="006F6F64"/>
    <w:rsid w:val="0070106D"/>
    <w:rsid w:val="00701992"/>
    <w:rsid w:val="0070472A"/>
    <w:rsid w:val="00707BF4"/>
    <w:rsid w:val="0071090E"/>
    <w:rsid w:val="007114A8"/>
    <w:rsid w:val="00712E01"/>
    <w:rsid w:val="00715605"/>
    <w:rsid w:val="00716335"/>
    <w:rsid w:val="00720531"/>
    <w:rsid w:val="00721986"/>
    <w:rsid w:val="00721C56"/>
    <w:rsid w:val="00722A97"/>
    <w:rsid w:val="00723557"/>
    <w:rsid w:val="007242AB"/>
    <w:rsid w:val="00724F91"/>
    <w:rsid w:val="0072681A"/>
    <w:rsid w:val="0073282E"/>
    <w:rsid w:val="00732922"/>
    <w:rsid w:val="00733C2E"/>
    <w:rsid w:val="007344BC"/>
    <w:rsid w:val="007357B5"/>
    <w:rsid w:val="00737B81"/>
    <w:rsid w:val="0074036F"/>
    <w:rsid w:val="0074281D"/>
    <w:rsid w:val="007428BF"/>
    <w:rsid w:val="00742946"/>
    <w:rsid w:val="00742EEE"/>
    <w:rsid w:val="0074320F"/>
    <w:rsid w:val="0074486D"/>
    <w:rsid w:val="00744B2F"/>
    <w:rsid w:val="00746973"/>
    <w:rsid w:val="0074742F"/>
    <w:rsid w:val="00750151"/>
    <w:rsid w:val="0075472F"/>
    <w:rsid w:val="0075557B"/>
    <w:rsid w:val="007564EB"/>
    <w:rsid w:val="00757C29"/>
    <w:rsid w:val="007606E9"/>
    <w:rsid w:val="00760F90"/>
    <w:rsid w:val="007611A5"/>
    <w:rsid w:val="00761C92"/>
    <w:rsid w:val="00762CB6"/>
    <w:rsid w:val="00764ABA"/>
    <w:rsid w:val="00764D96"/>
    <w:rsid w:val="00767389"/>
    <w:rsid w:val="00770AB6"/>
    <w:rsid w:val="00771B92"/>
    <w:rsid w:val="00771DB0"/>
    <w:rsid w:val="007727BF"/>
    <w:rsid w:val="00775235"/>
    <w:rsid w:val="007802ED"/>
    <w:rsid w:val="007820EB"/>
    <w:rsid w:val="00782FCF"/>
    <w:rsid w:val="00783FB1"/>
    <w:rsid w:val="00785164"/>
    <w:rsid w:val="007863B2"/>
    <w:rsid w:val="007877C6"/>
    <w:rsid w:val="00787A17"/>
    <w:rsid w:val="00790346"/>
    <w:rsid w:val="00793CDD"/>
    <w:rsid w:val="00794630"/>
    <w:rsid w:val="007A0968"/>
    <w:rsid w:val="007A2943"/>
    <w:rsid w:val="007A2D49"/>
    <w:rsid w:val="007A31F2"/>
    <w:rsid w:val="007A34CC"/>
    <w:rsid w:val="007A622F"/>
    <w:rsid w:val="007A67C3"/>
    <w:rsid w:val="007A681E"/>
    <w:rsid w:val="007B1B20"/>
    <w:rsid w:val="007B52DF"/>
    <w:rsid w:val="007B5719"/>
    <w:rsid w:val="007C0565"/>
    <w:rsid w:val="007C2326"/>
    <w:rsid w:val="007C267E"/>
    <w:rsid w:val="007C3F92"/>
    <w:rsid w:val="007C4B34"/>
    <w:rsid w:val="007C70A7"/>
    <w:rsid w:val="007D1387"/>
    <w:rsid w:val="007D1F24"/>
    <w:rsid w:val="007D39F9"/>
    <w:rsid w:val="007D4E8F"/>
    <w:rsid w:val="007D5D97"/>
    <w:rsid w:val="007D7B96"/>
    <w:rsid w:val="007E0087"/>
    <w:rsid w:val="007E2BBF"/>
    <w:rsid w:val="007E543C"/>
    <w:rsid w:val="007E5781"/>
    <w:rsid w:val="007E6205"/>
    <w:rsid w:val="007E7269"/>
    <w:rsid w:val="007F1787"/>
    <w:rsid w:val="007F207F"/>
    <w:rsid w:val="007F20FD"/>
    <w:rsid w:val="007F358A"/>
    <w:rsid w:val="00801AB1"/>
    <w:rsid w:val="00801DD9"/>
    <w:rsid w:val="008028F6"/>
    <w:rsid w:val="00804713"/>
    <w:rsid w:val="00805048"/>
    <w:rsid w:val="00806D5A"/>
    <w:rsid w:val="00806FEF"/>
    <w:rsid w:val="0080713D"/>
    <w:rsid w:val="008072D6"/>
    <w:rsid w:val="008127CF"/>
    <w:rsid w:val="0081281B"/>
    <w:rsid w:val="00815455"/>
    <w:rsid w:val="00816AAB"/>
    <w:rsid w:val="00816D2B"/>
    <w:rsid w:val="00821C47"/>
    <w:rsid w:val="00823465"/>
    <w:rsid w:val="00825EB5"/>
    <w:rsid w:val="00827388"/>
    <w:rsid w:val="00830E32"/>
    <w:rsid w:val="008328C9"/>
    <w:rsid w:val="008328E8"/>
    <w:rsid w:val="008332ED"/>
    <w:rsid w:val="008333E8"/>
    <w:rsid w:val="00834823"/>
    <w:rsid w:val="008348EB"/>
    <w:rsid w:val="00834F09"/>
    <w:rsid w:val="00836E7D"/>
    <w:rsid w:val="008406B4"/>
    <w:rsid w:val="00841C2D"/>
    <w:rsid w:val="00843BFE"/>
    <w:rsid w:val="0084536C"/>
    <w:rsid w:val="00847786"/>
    <w:rsid w:val="0084797A"/>
    <w:rsid w:val="00850770"/>
    <w:rsid w:val="00850CB6"/>
    <w:rsid w:val="00851149"/>
    <w:rsid w:val="00852113"/>
    <w:rsid w:val="008521B7"/>
    <w:rsid w:val="008541FB"/>
    <w:rsid w:val="0085427B"/>
    <w:rsid w:val="0085458E"/>
    <w:rsid w:val="00855101"/>
    <w:rsid w:val="008556D4"/>
    <w:rsid w:val="00856D7D"/>
    <w:rsid w:val="0085711D"/>
    <w:rsid w:val="00860818"/>
    <w:rsid w:val="00862F00"/>
    <w:rsid w:val="008659A4"/>
    <w:rsid w:val="00866DF6"/>
    <w:rsid w:val="00872B4C"/>
    <w:rsid w:val="00877EB2"/>
    <w:rsid w:val="0088152C"/>
    <w:rsid w:val="00881C9B"/>
    <w:rsid w:val="00884BDC"/>
    <w:rsid w:val="00884BFB"/>
    <w:rsid w:val="00890237"/>
    <w:rsid w:val="00891E44"/>
    <w:rsid w:val="00893809"/>
    <w:rsid w:val="008A102A"/>
    <w:rsid w:val="008A1F0E"/>
    <w:rsid w:val="008A208C"/>
    <w:rsid w:val="008A2FD8"/>
    <w:rsid w:val="008A67AB"/>
    <w:rsid w:val="008A6A5A"/>
    <w:rsid w:val="008B014B"/>
    <w:rsid w:val="008B0BAF"/>
    <w:rsid w:val="008B10CD"/>
    <w:rsid w:val="008B2A06"/>
    <w:rsid w:val="008B386B"/>
    <w:rsid w:val="008B4A2A"/>
    <w:rsid w:val="008B50AC"/>
    <w:rsid w:val="008B647E"/>
    <w:rsid w:val="008B7556"/>
    <w:rsid w:val="008B763A"/>
    <w:rsid w:val="008C2B19"/>
    <w:rsid w:val="008C31FE"/>
    <w:rsid w:val="008C3430"/>
    <w:rsid w:val="008D1698"/>
    <w:rsid w:val="008D244E"/>
    <w:rsid w:val="008D2EA2"/>
    <w:rsid w:val="008D734F"/>
    <w:rsid w:val="008D778C"/>
    <w:rsid w:val="008E20ED"/>
    <w:rsid w:val="008E2E72"/>
    <w:rsid w:val="008E5E7C"/>
    <w:rsid w:val="008E672A"/>
    <w:rsid w:val="008E74D7"/>
    <w:rsid w:val="008F0337"/>
    <w:rsid w:val="008F1811"/>
    <w:rsid w:val="008F1A23"/>
    <w:rsid w:val="008F1B8B"/>
    <w:rsid w:val="008F2068"/>
    <w:rsid w:val="008F2675"/>
    <w:rsid w:val="008F2C59"/>
    <w:rsid w:val="008F35FA"/>
    <w:rsid w:val="008F37A6"/>
    <w:rsid w:val="0090126B"/>
    <w:rsid w:val="00903313"/>
    <w:rsid w:val="00904367"/>
    <w:rsid w:val="00904EF5"/>
    <w:rsid w:val="00905361"/>
    <w:rsid w:val="00906C7F"/>
    <w:rsid w:val="00912C7E"/>
    <w:rsid w:val="00913043"/>
    <w:rsid w:val="009138EF"/>
    <w:rsid w:val="0091559C"/>
    <w:rsid w:val="00916941"/>
    <w:rsid w:val="00916C71"/>
    <w:rsid w:val="009232E8"/>
    <w:rsid w:val="009265C7"/>
    <w:rsid w:val="00930388"/>
    <w:rsid w:val="009306AD"/>
    <w:rsid w:val="009322DA"/>
    <w:rsid w:val="009334C9"/>
    <w:rsid w:val="00934D3C"/>
    <w:rsid w:val="00935FF4"/>
    <w:rsid w:val="009373E1"/>
    <w:rsid w:val="00941935"/>
    <w:rsid w:val="00943B60"/>
    <w:rsid w:val="00944346"/>
    <w:rsid w:val="0094458C"/>
    <w:rsid w:val="00945A1F"/>
    <w:rsid w:val="009509FE"/>
    <w:rsid w:val="009547B4"/>
    <w:rsid w:val="00954A1D"/>
    <w:rsid w:val="009567B2"/>
    <w:rsid w:val="00960A09"/>
    <w:rsid w:val="00962561"/>
    <w:rsid w:val="00963203"/>
    <w:rsid w:val="009632F2"/>
    <w:rsid w:val="0096462D"/>
    <w:rsid w:val="00965EF1"/>
    <w:rsid w:val="00966133"/>
    <w:rsid w:val="00966C45"/>
    <w:rsid w:val="00972027"/>
    <w:rsid w:val="00972396"/>
    <w:rsid w:val="00985385"/>
    <w:rsid w:val="009864DF"/>
    <w:rsid w:val="00990894"/>
    <w:rsid w:val="00990908"/>
    <w:rsid w:val="009932E1"/>
    <w:rsid w:val="009953FA"/>
    <w:rsid w:val="009975A4"/>
    <w:rsid w:val="009A1F22"/>
    <w:rsid w:val="009A2706"/>
    <w:rsid w:val="009A72AF"/>
    <w:rsid w:val="009B39F3"/>
    <w:rsid w:val="009B5636"/>
    <w:rsid w:val="009B6AA5"/>
    <w:rsid w:val="009C0138"/>
    <w:rsid w:val="009C5A0D"/>
    <w:rsid w:val="009C67F9"/>
    <w:rsid w:val="009D12A0"/>
    <w:rsid w:val="009D4387"/>
    <w:rsid w:val="009D5FEB"/>
    <w:rsid w:val="009E1E8A"/>
    <w:rsid w:val="009E2EAE"/>
    <w:rsid w:val="009E52AE"/>
    <w:rsid w:val="009F4150"/>
    <w:rsid w:val="009F65A2"/>
    <w:rsid w:val="00A011B5"/>
    <w:rsid w:val="00A03F22"/>
    <w:rsid w:val="00A04624"/>
    <w:rsid w:val="00A04A65"/>
    <w:rsid w:val="00A10C16"/>
    <w:rsid w:val="00A11230"/>
    <w:rsid w:val="00A11319"/>
    <w:rsid w:val="00A118A6"/>
    <w:rsid w:val="00A11C00"/>
    <w:rsid w:val="00A12A61"/>
    <w:rsid w:val="00A143B5"/>
    <w:rsid w:val="00A15129"/>
    <w:rsid w:val="00A15C20"/>
    <w:rsid w:val="00A16D0B"/>
    <w:rsid w:val="00A172D3"/>
    <w:rsid w:val="00A17EAC"/>
    <w:rsid w:val="00A230E2"/>
    <w:rsid w:val="00A23589"/>
    <w:rsid w:val="00A235F9"/>
    <w:rsid w:val="00A32F73"/>
    <w:rsid w:val="00A34B08"/>
    <w:rsid w:val="00A34D98"/>
    <w:rsid w:val="00A34FF8"/>
    <w:rsid w:val="00A35389"/>
    <w:rsid w:val="00A35ABE"/>
    <w:rsid w:val="00A362F9"/>
    <w:rsid w:val="00A36F90"/>
    <w:rsid w:val="00A3786B"/>
    <w:rsid w:val="00A37A06"/>
    <w:rsid w:val="00A40B73"/>
    <w:rsid w:val="00A4100A"/>
    <w:rsid w:val="00A4235B"/>
    <w:rsid w:val="00A42546"/>
    <w:rsid w:val="00A428AF"/>
    <w:rsid w:val="00A42F8B"/>
    <w:rsid w:val="00A440FD"/>
    <w:rsid w:val="00A44B54"/>
    <w:rsid w:val="00A45155"/>
    <w:rsid w:val="00A45583"/>
    <w:rsid w:val="00A516ED"/>
    <w:rsid w:val="00A51FE7"/>
    <w:rsid w:val="00A52916"/>
    <w:rsid w:val="00A52D94"/>
    <w:rsid w:val="00A5343A"/>
    <w:rsid w:val="00A5443D"/>
    <w:rsid w:val="00A560A2"/>
    <w:rsid w:val="00A565A6"/>
    <w:rsid w:val="00A6181B"/>
    <w:rsid w:val="00A61C9F"/>
    <w:rsid w:val="00A63717"/>
    <w:rsid w:val="00A65621"/>
    <w:rsid w:val="00A66E98"/>
    <w:rsid w:val="00A6783F"/>
    <w:rsid w:val="00A67FC3"/>
    <w:rsid w:val="00A76CB9"/>
    <w:rsid w:val="00A86B7E"/>
    <w:rsid w:val="00A90819"/>
    <w:rsid w:val="00A91B30"/>
    <w:rsid w:val="00A9277E"/>
    <w:rsid w:val="00A931A6"/>
    <w:rsid w:val="00A93328"/>
    <w:rsid w:val="00A93FE7"/>
    <w:rsid w:val="00A9472C"/>
    <w:rsid w:val="00A94B61"/>
    <w:rsid w:val="00A95838"/>
    <w:rsid w:val="00AA0106"/>
    <w:rsid w:val="00AA161F"/>
    <w:rsid w:val="00AA6EF6"/>
    <w:rsid w:val="00AA7461"/>
    <w:rsid w:val="00AB06EF"/>
    <w:rsid w:val="00AB10A9"/>
    <w:rsid w:val="00AB6F91"/>
    <w:rsid w:val="00AB7A9D"/>
    <w:rsid w:val="00AC59AA"/>
    <w:rsid w:val="00AC5B30"/>
    <w:rsid w:val="00AC6C25"/>
    <w:rsid w:val="00AC740F"/>
    <w:rsid w:val="00AD4BE2"/>
    <w:rsid w:val="00AD6A5C"/>
    <w:rsid w:val="00AD6BEB"/>
    <w:rsid w:val="00AE10B5"/>
    <w:rsid w:val="00AE14E7"/>
    <w:rsid w:val="00AE1D01"/>
    <w:rsid w:val="00AE1FD0"/>
    <w:rsid w:val="00AE28BF"/>
    <w:rsid w:val="00AE4314"/>
    <w:rsid w:val="00AE47FE"/>
    <w:rsid w:val="00AE7BF9"/>
    <w:rsid w:val="00AF4605"/>
    <w:rsid w:val="00AF7F0A"/>
    <w:rsid w:val="00B02A06"/>
    <w:rsid w:val="00B038B7"/>
    <w:rsid w:val="00B06113"/>
    <w:rsid w:val="00B065F0"/>
    <w:rsid w:val="00B07927"/>
    <w:rsid w:val="00B1073B"/>
    <w:rsid w:val="00B11BFF"/>
    <w:rsid w:val="00B12D51"/>
    <w:rsid w:val="00B134F5"/>
    <w:rsid w:val="00B13D0D"/>
    <w:rsid w:val="00B14B31"/>
    <w:rsid w:val="00B15CD6"/>
    <w:rsid w:val="00B16779"/>
    <w:rsid w:val="00B171F5"/>
    <w:rsid w:val="00B173D1"/>
    <w:rsid w:val="00B20F43"/>
    <w:rsid w:val="00B21A7A"/>
    <w:rsid w:val="00B30B7D"/>
    <w:rsid w:val="00B319BA"/>
    <w:rsid w:val="00B324D2"/>
    <w:rsid w:val="00B331B3"/>
    <w:rsid w:val="00B338AD"/>
    <w:rsid w:val="00B344CA"/>
    <w:rsid w:val="00B359B8"/>
    <w:rsid w:val="00B35E6A"/>
    <w:rsid w:val="00B41233"/>
    <w:rsid w:val="00B428EB"/>
    <w:rsid w:val="00B42C15"/>
    <w:rsid w:val="00B46E85"/>
    <w:rsid w:val="00B47586"/>
    <w:rsid w:val="00B516C6"/>
    <w:rsid w:val="00B51C1B"/>
    <w:rsid w:val="00B51CE6"/>
    <w:rsid w:val="00B51DE6"/>
    <w:rsid w:val="00B530E9"/>
    <w:rsid w:val="00B53F1E"/>
    <w:rsid w:val="00B54877"/>
    <w:rsid w:val="00B5494C"/>
    <w:rsid w:val="00B55EE9"/>
    <w:rsid w:val="00B55FAB"/>
    <w:rsid w:val="00B565EF"/>
    <w:rsid w:val="00B61952"/>
    <w:rsid w:val="00B6268B"/>
    <w:rsid w:val="00B62ABE"/>
    <w:rsid w:val="00B66585"/>
    <w:rsid w:val="00B678FE"/>
    <w:rsid w:val="00B71BD3"/>
    <w:rsid w:val="00B72659"/>
    <w:rsid w:val="00B72C30"/>
    <w:rsid w:val="00B74506"/>
    <w:rsid w:val="00B74E30"/>
    <w:rsid w:val="00B805DB"/>
    <w:rsid w:val="00B81B9D"/>
    <w:rsid w:val="00B83620"/>
    <w:rsid w:val="00B86222"/>
    <w:rsid w:val="00B90665"/>
    <w:rsid w:val="00B91D1A"/>
    <w:rsid w:val="00B946AC"/>
    <w:rsid w:val="00B95269"/>
    <w:rsid w:val="00B96793"/>
    <w:rsid w:val="00B96F7A"/>
    <w:rsid w:val="00BA06F7"/>
    <w:rsid w:val="00BA0F88"/>
    <w:rsid w:val="00BA32EF"/>
    <w:rsid w:val="00BA3D2F"/>
    <w:rsid w:val="00BA4CAF"/>
    <w:rsid w:val="00BA5677"/>
    <w:rsid w:val="00BA715F"/>
    <w:rsid w:val="00BB0FD6"/>
    <w:rsid w:val="00BB17A2"/>
    <w:rsid w:val="00BB1E7E"/>
    <w:rsid w:val="00BB3A9B"/>
    <w:rsid w:val="00BC1841"/>
    <w:rsid w:val="00BC1D27"/>
    <w:rsid w:val="00BC36E8"/>
    <w:rsid w:val="00BC5080"/>
    <w:rsid w:val="00BC5094"/>
    <w:rsid w:val="00BC56D3"/>
    <w:rsid w:val="00BC64B8"/>
    <w:rsid w:val="00BD26C6"/>
    <w:rsid w:val="00BD3823"/>
    <w:rsid w:val="00BD5AEA"/>
    <w:rsid w:val="00BD5BFC"/>
    <w:rsid w:val="00BD65B2"/>
    <w:rsid w:val="00BE1A0B"/>
    <w:rsid w:val="00BE286E"/>
    <w:rsid w:val="00BE2F9B"/>
    <w:rsid w:val="00BE506E"/>
    <w:rsid w:val="00BE7063"/>
    <w:rsid w:val="00BE70EA"/>
    <w:rsid w:val="00BF05A9"/>
    <w:rsid w:val="00BF09F8"/>
    <w:rsid w:val="00BF18CB"/>
    <w:rsid w:val="00BF31BB"/>
    <w:rsid w:val="00BF36C3"/>
    <w:rsid w:val="00BF413B"/>
    <w:rsid w:val="00BF514B"/>
    <w:rsid w:val="00BF5C07"/>
    <w:rsid w:val="00BF647F"/>
    <w:rsid w:val="00BF6C2A"/>
    <w:rsid w:val="00C01D27"/>
    <w:rsid w:val="00C02D54"/>
    <w:rsid w:val="00C03B2E"/>
    <w:rsid w:val="00C11CCE"/>
    <w:rsid w:val="00C11D26"/>
    <w:rsid w:val="00C121D3"/>
    <w:rsid w:val="00C14124"/>
    <w:rsid w:val="00C20F48"/>
    <w:rsid w:val="00C23DD5"/>
    <w:rsid w:val="00C23DFA"/>
    <w:rsid w:val="00C24177"/>
    <w:rsid w:val="00C2556C"/>
    <w:rsid w:val="00C26631"/>
    <w:rsid w:val="00C32179"/>
    <w:rsid w:val="00C32C40"/>
    <w:rsid w:val="00C3375C"/>
    <w:rsid w:val="00C346B5"/>
    <w:rsid w:val="00C34D06"/>
    <w:rsid w:val="00C3785D"/>
    <w:rsid w:val="00C40823"/>
    <w:rsid w:val="00C418E2"/>
    <w:rsid w:val="00C42B51"/>
    <w:rsid w:val="00C4410F"/>
    <w:rsid w:val="00C449B6"/>
    <w:rsid w:val="00C456EF"/>
    <w:rsid w:val="00C45766"/>
    <w:rsid w:val="00C46CA9"/>
    <w:rsid w:val="00C50021"/>
    <w:rsid w:val="00C5142A"/>
    <w:rsid w:val="00C51C4E"/>
    <w:rsid w:val="00C52A91"/>
    <w:rsid w:val="00C53263"/>
    <w:rsid w:val="00C53A65"/>
    <w:rsid w:val="00C551EC"/>
    <w:rsid w:val="00C607F0"/>
    <w:rsid w:val="00C60FC2"/>
    <w:rsid w:val="00C633FE"/>
    <w:rsid w:val="00C65A03"/>
    <w:rsid w:val="00C6601A"/>
    <w:rsid w:val="00C676A9"/>
    <w:rsid w:val="00C67F70"/>
    <w:rsid w:val="00C729F6"/>
    <w:rsid w:val="00C7532D"/>
    <w:rsid w:val="00C7756C"/>
    <w:rsid w:val="00C83EBE"/>
    <w:rsid w:val="00C85061"/>
    <w:rsid w:val="00C87588"/>
    <w:rsid w:val="00C910B2"/>
    <w:rsid w:val="00C92C02"/>
    <w:rsid w:val="00C9457A"/>
    <w:rsid w:val="00C96F01"/>
    <w:rsid w:val="00CA04EB"/>
    <w:rsid w:val="00CA080B"/>
    <w:rsid w:val="00CA1936"/>
    <w:rsid w:val="00CA1C11"/>
    <w:rsid w:val="00CA1CC8"/>
    <w:rsid w:val="00CA22AD"/>
    <w:rsid w:val="00CA2F0E"/>
    <w:rsid w:val="00CA6AE7"/>
    <w:rsid w:val="00CA7206"/>
    <w:rsid w:val="00CB350E"/>
    <w:rsid w:val="00CB40D9"/>
    <w:rsid w:val="00CB72B4"/>
    <w:rsid w:val="00CC17B4"/>
    <w:rsid w:val="00CC1CC9"/>
    <w:rsid w:val="00CC490A"/>
    <w:rsid w:val="00CC4D48"/>
    <w:rsid w:val="00CC5D72"/>
    <w:rsid w:val="00CC6287"/>
    <w:rsid w:val="00CC6F4D"/>
    <w:rsid w:val="00CC715D"/>
    <w:rsid w:val="00CD0133"/>
    <w:rsid w:val="00CD4673"/>
    <w:rsid w:val="00CD505C"/>
    <w:rsid w:val="00CD5FC2"/>
    <w:rsid w:val="00CD7C15"/>
    <w:rsid w:val="00CE102E"/>
    <w:rsid w:val="00CE2289"/>
    <w:rsid w:val="00CE380F"/>
    <w:rsid w:val="00CE5C99"/>
    <w:rsid w:val="00CE7DA7"/>
    <w:rsid w:val="00CF136C"/>
    <w:rsid w:val="00CF365A"/>
    <w:rsid w:val="00CF62AC"/>
    <w:rsid w:val="00CF7731"/>
    <w:rsid w:val="00CF7A8A"/>
    <w:rsid w:val="00D0207C"/>
    <w:rsid w:val="00D027A7"/>
    <w:rsid w:val="00D03924"/>
    <w:rsid w:val="00D03CAA"/>
    <w:rsid w:val="00D03DD7"/>
    <w:rsid w:val="00D06BB2"/>
    <w:rsid w:val="00D10DA4"/>
    <w:rsid w:val="00D11EC7"/>
    <w:rsid w:val="00D1212B"/>
    <w:rsid w:val="00D12137"/>
    <w:rsid w:val="00D1465B"/>
    <w:rsid w:val="00D20FBD"/>
    <w:rsid w:val="00D21904"/>
    <w:rsid w:val="00D22190"/>
    <w:rsid w:val="00D222D7"/>
    <w:rsid w:val="00D2308A"/>
    <w:rsid w:val="00D231EA"/>
    <w:rsid w:val="00D247D1"/>
    <w:rsid w:val="00D2491D"/>
    <w:rsid w:val="00D250EF"/>
    <w:rsid w:val="00D266C5"/>
    <w:rsid w:val="00D317F8"/>
    <w:rsid w:val="00D31923"/>
    <w:rsid w:val="00D320ED"/>
    <w:rsid w:val="00D32735"/>
    <w:rsid w:val="00D35059"/>
    <w:rsid w:val="00D354DD"/>
    <w:rsid w:val="00D37602"/>
    <w:rsid w:val="00D40A4A"/>
    <w:rsid w:val="00D441AE"/>
    <w:rsid w:val="00D44D5D"/>
    <w:rsid w:val="00D45384"/>
    <w:rsid w:val="00D45D36"/>
    <w:rsid w:val="00D46EA0"/>
    <w:rsid w:val="00D4721F"/>
    <w:rsid w:val="00D475A7"/>
    <w:rsid w:val="00D47951"/>
    <w:rsid w:val="00D502EB"/>
    <w:rsid w:val="00D53E4B"/>
    <w:rsid w:val="00D5685A"/>
    <w:rsid w:val="00D571C2"/>
    <w:rsid w:val="00D60B34"/>
    <w:rsid w:val="00D6194A"/>
    <w:rsid w:val="00D61A46"/>
    <w:rsid w:val="00D62766"/>
    <w:rsid w:val="00D6297B"/>
    <w:rsid w:val="00D70ACA"/>
    <w:rsid w:val="00D72AFE"/>
    <w:rsid w:val="00D7305E"/>
    <w:rsid w:val="00D734C1"/>
    <w:rsid w:val="00D8092E"/>
    <w:rsid w:val="00D8578E"/>
    <w:rsid w:val="00D8615A"/>
    <w:rsid w:val="00D8696B"/>
    <w:rsid w:val="00D86DAC"/>
    <w:rsid w:val="00D8755C"/>
    <w:rsid w:val="00D87B7B"/>
    <w:rsid w:val="00D943E1"/>
    <w:rsid w:val="00D95624"/>
    <w:rsid w:val="00D96749"/>
    <w:rsid w:val="00D9692B"/>
    <w:rsid w:val="00D96954"/>
    <w:rsid w:val="00D96BE0"/>
    <w:rsid w:val="00D96E89"/>
    <w:rsid w:val="00D97D2A"/>
    <w:rsid w:val="00DA02E2"/>
    <w:rsid w:val="00DA3E5E"/>
    <w:rsid w:val="00DA482B"/>
    <w:rsid w:val="00DA4854"/>
    <w:rsid w:val="00DA584B"/>
    <w:rsid w:val="00DA6B71"/>
    <w:rsid w:val="00DB0D6A"/>
    <w:rsid w:val="00DB1321"/>
    <w:rsid w:val="00DB3339"/>
    <w:rsid w:val="00DB733B"/>
    <w:rsid w:val="00DB74F8"/>
    <w:rsid w:val="00DC13CE"/>
    <w:rsid w:val="00DD13B8"/>
    <w:rsid w:val="00DD6B8E"/>
    <w:rsid w:val="00DD6D54"/>
    <w:rsid w:val="00DE34D5"/>
    <w:rsid w:val="00DE50F4"/>
    <w:rsid w:val="00DE7284"/>
    <w:rsid w:val="00DE76A3"/>
    <w:rsid w:val="00DE770A"/>
    <w:rsid w:val="00DE7EEA"/>
    <w:rsid w:val="00DF0317"/>
    <w:rsid w:val="00DF0BB5"/>
    <w:rsid w:val="00DF151D"/>
    <w:rsid w:val="00DF170B"/>
    <w:rsid w:val="00DF1B92"/>
    <w:rsid w:val="00DF2761"/>
    <w:rsid w:val="00DF3B76"/>
    <w:rsid w:val="00DF7A63"/>
    <w:rsid w:val="00E00F51"/>
    <w:rsid w:val="00E01643"/>
    <w:rsid w:val="00E03419"/>
    <w:rsid w:val="00E04702"/>
    <w:rsid w:val="00E04899"/>
    <w:rsid w:val="00E04E01"/>
    <w:rsid w:val="00E0793E"/>
    <w:rsid w:val="00E10824"/>
    <w:rsid w:val="00E11069"/>
    <w:rsid w:val="00E11EEE"/>
    <w:rsid w:val="00E15A74"/>
    <w:rsid w:val="00E15CD9"/>
    <w:rsid w:val="00E17EE4"/>
    <w:rsid w:val="00E23E64"/>
    <w:rsid w:val="00E24858"/>
    <w:rsid w:val="00E252C5"/>
    <w:rsid w:val="00E278DC"/>
    <w:rsid w:val="00E27BD9"/>
    <w:rsid w:val="00E27D8F"/>
    <w:rsid w:val="00E30EAD"/>
    <w:rsid w:val="00E31A8F"/>
    <w:rsid w:val="00E358E5"/>
    <w:rsid w:val="00E3717D"/>
    <w:rsid w:val="00E37358"/>
    <w:rsid w:val="00E42B23"/>
    <w:rsid w:val="00E43D79"/>
    <w:rsid w:val="00E4417E"/>
    <w:rsid w:val="00E44E04"/>
    <w:rsid w:val="00E50522"/>
    <w:rsid w:val="00E534E1"/>
    <w:rsid w:val="00E53A2A"/>
    <w:rsid w:val="00E55739"/>
    <w:rsid w:val="00E558D3"/>
    <w:rsid w:val="00E55A5F"/>
    <w:rsid w:val="00E56D52"/>
    <w:rsid w:val="00E61638"/>
    <w:rsid w:val="00E61E32"/>
    <w:rsid w:val="00E6273A"/>
    <w:rsid w:val="00E70B50"/>
    <w:rsid w:val="00E7126F"/>
    <w:rsid w:val="00E72E35"/>
    <w:rsid w:val="00E775DC"/>
    <w:rsid w:val="00E77A03"/>
    <w:rsid w:val="00E8020D"/>
    <w:rsid w:val="00E8765C"/>
    <w:rsid w:val="00E879CB"/>
    <w:rsid w:val="00E915CC"/>
    <w:rsid w:val="00E92846"/>
    <w:rsid w:val="00E93855"/>
    <w:rsid w:val="00E93CAB"/>
    <w:rsid w:val="00E9612E"/>
    <w:rsid w:val="00E969EE"/>
    <w:rsid w:val="00E96F61"/>
    <w:rsid w:val="00EA031A"/>
    <w:rsid w:val="00EA18A5"/>
    <w:rsid w:val="00EA3102"/>
    <w:rsid w:val="00EA3C01"/>
    <w:rsid w:val="00EA4948"/>
    <w:rsid w:val="00EA4FF6"/>
    <w:rsid w:val="00EA5D2B"/>
    <w:rsid w:val="00EA7A84"/>
    <w:rsid w:val="00EB0157"/>
    <w:rsid w:val="00EB4ACD"/>
    <w:rsid w:val="00EB6426"/>
    <w:rsid w:val="00EB6A10"/>
    <w:rsid w:val="00EB7781"/>
    <w:rsid w:val="00EC465B"/>
    <w:rsid w:val="00EC4B4B"/>
    <w:rsid w:val="00EC5AB4"/>
    <w:rsid w:val="00ED00B7"/>
    <w:rsid w:val="00ED13A0"/>
    <w:rsid w:val="00ED3B92"/>
    <w:rsid w:val="00ED5E56"/>
    <w:rsid w:val="00ED63FA"/>
    <w:rsid w:val="00EE05E0"/>
    <w:rsid w:val="00EE1675"/>
    <w:rsid w:val="00EE3079"/>
    <w:rsid w:val="00EE4648"/>
    <w:rsid w:val="00EE4776"/>
    <w:rsid w:val="00EE50B1"/>
    <w:rsid w:val="00EE5338"/>
    <w:rsid w:val="00EE5C7D"/>
    <w:rsid w:val="00EE5FFC"/>
    <w:rsid w:val="00EF03B4"/>
    <w:rsid w:val="00EF13B7"/>
    <w:rsid w:val="00EF1443"/>
    <w:rsid w:val="00EF1D1B"/>
    <w:rsid w:val="00EF252D"/>
    <w:rsid w:val="00EF3EB2"/>
    <w:rsid w:val="00EF4778"/>
    <w:rsid w:val="00EF5CB2"/>
    <w:rsid w:val="00F0069F"/>
    <w:rsid w:val="00F01EB2"/>
    <w:rsid w:val="00F03885"/>
    <w:rsid w:val="00F04453"/>
    <w:rsid w:val="00F05094"/>
    <w:rsid w:val="00F078BA"/>
    <w:rsid w:val="00F1000D"/>
    <w:rsid w:val="00F10B29"/>
    <w:rsid w:val="00F12415"/>
    <w:rsid w:val="00F12762"/>
    <w:rsid w:val="00F1616F"/>
    <w:rsid w:val="00F201CB"/>
    <w:rsid w:val="00F2207A"/>
    <w:rsid w:val="00F22CF9"/>
    <w:rsid w:val="00F267CF"/>
    <w:rsid w:val="00F27D42"/>
    <w:rsid w:val="00F3064D"/>
    <w:rsid w:val="00F30799"/>
    <w:rsid w:val="00F31627"/>
    <w:rsid w:val="00F320FA"/>
    <w:rsid w:val="00F32D4F"/>
    <w:rsid w:val="00F33C3F"/>
    <w:rsid w:val="00F35B84"/>
    <w:rsid w:val="00F3658D"/>
    <w:rsid w:val="00F36C29"/>
    <w:rsid w:val="00F40A1C"/>
    <w:rsid w:val="00F410B5"/>
    <w:rsid w:val="00F4459D"/>
    <w:rsid w:val="00F44BBC"/>
    <w:rsid w:val="00F45A1A"/>
    <w:rsid w:val="00F46325"/>
    <w:rsid w:val="00F51B94"/>
    <w:rsid w:val="00F52419"/>
    <w:rsid w:val="00F54F51"/>
    <w:rsid w:val="00F5559E"/>
    <w:rsid w:val="00F55CD5"/>
    <w:rsid w:val="00F56040"/>
    <w:rsid w:val="00F56BF9"/>
    <w:rsid w:val="00F6001E"/>
    <w:rsid w:val="00F60F9D"/>
    <w:rsid w:val="00F634FB"/>
    <w:rsid w:val="00F66BB4"/>
    <w:rsid w:val="00F677E1"/>
    <w:rsid w:val="00F710F4"/>
    <w:rsid w:val="00F730D3"/>
    <w:rsid w:val="00F737C6"/>
    <w:rsid w:val="00F7573C"/>
    <w:rsid w:val="00F76E40"/>
    <w:rsid w:val="00F775DA"/>
    <w:rsid w:val="00F81DEB"/>
    <w:rsid w:val="00F822FB"/>
    <w:rsid w:val="00F90E80"/>
    <w:rsid w:val="00F93E6D"/>
    <w:rsid w:val="00F9524E"/>
    <w:rsid w:val="00F97FE4"/>
    <w:rsid w:val="00FA0184"/>
    <w:rsid w:val="00FA13EA"/>
    <w:rsid w:val="00FA1F8D"/>
    <w:rsid w:val="00FA2301"/>
    <w:rsid w:val="00FA346E"/>
    <w:rsid w:val="00FA40C5"/>
    <w:rsid w:val="00FA41C9"/>
    <w:rsid w:val="00FB436E"/>
    <w:rsid w:val="00FB582A"/>
    <w:rsid w:val="00FB619B"/>
    <w:rsid w:val="00FB6538"/>
    <w:rsid w:val="00FB75D9"/>
    <w:rsid w:val="00FC327C"/>
    <w:rsid w:val="00FC3FD5"/>
    <w:rsid w:val="00FC4EC6"/>
    <w:rsid w:val="00FC61DA"/>
    <w:rsid w:val="00FC6945"/>
    <w:rsid w:val="00FC76B8"/>
    <w:rsid w:val="00FD163D"/>
    <w:rsid w:val="00FD1FC4"/>
    <w:rsid w:val="00FD2744"/>
    <w:rsid w:val="00FD325D"/>
    <w:rsid w:val="00FD3B5F"/>
    <w:rsid w:val="00FD49AD"/>
    <w:rsid w:val="00FE1A78"/>
    <w:rsid w:val="00FE2167"/>
    <w:rsid w:val="00FE2291"/>
    <w:rsid w:val="00FE2546"/>
    <w:rsid w:val="00FE262D"/>
    <w:rsid w:val="00FE6733"/>
    <w:rsid w:val="00FF08AE"/>
    <w:rsid w:val="00FF1846"/>
    <w:rsid w:val="00FF4095"/>
    <w:rsid w:val="00FF6CD7"/>
    <w:rsid w:val="00FF6D1B"/>
    <w:rsid w:val="00FF7108"/>
    <w:rsid w:val="01144FF7"/>
    <w:rsid w:val="0156F17A"/>
    <w:rsid w:val="022AA335"/>
    <w:rsid w:val="028C6630"/>
    <w:rsid w:val="0301B0C6"/>
    <w:rsid w:val="031B68A7"/>
    <w:rsid w:val="031E3273"/>
    <w:rsid w:val="045189B2"/>
    <w:rsid w:val="04523C90"/>
    <w:rsid w:val="04E80494"/>
    <w:rsid w:val="04E92F68"/>
    <w:rsid w:val="05349D0E"/>
    <w:rsid w:val="0552FFDE"/>
    <w:rsid w:val="05548508"/>
    <w:rsid w:val="06DDEBAA"/>
    <w:rsid w:val="0704C322"/>
    <w:rsid w:val="07D63D93"/>
    <w:rsid w:val="085275F7"/>
    <w:rsid w:val="09351452"/>
    <w:rsid w:val="0A235DA4"/>
    <w:rsid w:val="0B67807A"/>
    <w:rsid w:val="0BF6C340"/>
    <w:rsid w:val="0C0C7124"/>
    <w:rsid w:val="0C4A8F36"/>
    <w:rsid w:val="0C662B84"/>
    <w:rsid w:val="0CD17657"/>
    <w:rsid w:val="0D7DA394"/>
    <w:rsid w:val="0E74993E"/>
    <w:rsid w:val="0ECF232B"/>
    <w:rsid w:val="0EE1E3EB"/>
    <w:rsid w:val="0F18784B"/>
    <w:rsid w:val="0F5585EF"/>
    <w:rsid w:val="0F6DA521"/>
    <w:rsid w:val="0F9CA77D"/>
    <w:rsid w:val="1111A180"/>
    <w:rsid w:val="112962F6"/>
    <w:rsid w:val="1143E8FB"/>
    <w:rsid w:val="11911EF0"/>
    <w:rsid w:val="12254356"/>
    <w:rsid w:val="1231E2FD"/>
    <w:rsid w:val="1253E693"/>
    <w:rsid w:val="12811C33"/>
    <w:rsid w:val="12871F8C"/>
    <w:rsid w:val="12C78D1B"/>
    <w:rsid w:val="12D418AE"/>
    <w:rsid w:val="13DAB459"/>
    <w:rsid w:val="140B833E"/>
    <w:rsid w:val="1425A2C0"/>
    <w:rsid w:val="146170DD"/>
    <w:rsid w:val="146A47C9"/>
    <w:rsid w:val="14883752"/>
    <w:rsid w:val="149460C4"/>
    <w:rsid w:val="15193FBD"/>
    <w:rsid w:val="15643816"/>
    <w:rsid w:val="168887A3"/>
    <w:rsid w:val="16F2F545"/>
    <w:rsid w:val="17B23B20"/>
    <w:rsid w:val="182F8F0E"/>
    <w:rsid w:val="18427EDB"/>
    <w:rsid w:val="18C1CA84"/>
    <w:rsid w:val="19227AF6"/>
    <w:rsid w:val="197AF104"/>
    <w:rsid w:val="19A728F2"/>
    <w:rsid w:val="1AA61A4D"/>
    <w:rsid w:val="1ADE84CA"/>
    <w:rsid w:val="1B431E41"/>
    <w:rsid w:val="1C259677"/>
    <w:rsid w:val="1CC8D457"/>
    <w:rsid w:val="1CED0393"/>
    <w:rsid w:val="1D0A4A33"/>
    <w:rsid w:val="1D5A8AA1"/>
    <w:rsid w:val="1D78A1DD"/>
    <w:rsid w:val="1EABD60F"/>
    <w:rsid w:val="1EB5F751"/>
    <w:rsid w:val="1F19A8A9"/>
    <w:rsid w:val="1F35C675"/>
    <w:rsid w:val="1F9B5402"/>
    <w:rsid w:val="1FD84277"/>
    <w:rsid w:val="2003ED78"/>
    <w:rsid w:val="204CA32D"/>
    <w:rsid w:val="2056521E"/>
    <w:rsid w:val="2071D40E"/>
    <w:rsid w:val="210B5F4D"/>
    <w:rsid w:val="2152E8DE"/>
    <w:rsid w:val="218E8988"/>
    <w:rsid w:val="21B42506"/>
    <w:rsid w:val="21DE3E08"/>
    <w:rsid w:val="22467143"/>
    <w:rsid w:val="22495FAD"/>
    <w:rsid w:val="22877A80"/>
    <w:rsid w:val="22CA047D"/>
    <w:rsid w:val="22D01D74"/>
    <w:rsid w:val="22E28381"/>
    <w:rsid w:val="2304A919"/>
    <w:rsid w:val="230B9FD4"/>
    <w:rsid w:val="232F28C7"/>
    <w:rsid w:val="233E212D"/>
    <w:rsid w:val="238CEB96"/>
    <w:rsid w:val="24487C43"/>
    <w:rsid w:val="253742B8"/>
    <w:rsid w:val="2674174D"/>
    <w:rsid w:val="269458E5"/>
    <w:rsid w:val="26C31C10"/>
    <w:rsid w:val="27817FEE"/>
    <w:rsid w:val="27975D9C"/>
    <w:rsid w:val="27B7D923"/>
    <w:rsid w:val="27CA399F"/>
    <w:rsid w:val="28DC832F"/>
    <w:rsid w:val="295F4FB2"/>
    <w:rsid w:val="296682BA"/>
    <w:rsid w:val="29C077DB"/>
    <w:rsid w:val="2A1E11E1"/>
    <w:rsid w:val="2A405F46"/>
    <w:rsid w:val="2A645E1B"/>
    <w:rsid w:val="2ADF2A71"/>
    <w:rsid w:val="2B06F483"/>
    <w:rsid w:val="2B0BB516"/>
    <w:rsid w:val="2B681B9B"/>
    <w:rsid w:val="2BBCDB49"/>
    <w:rsid w:val="2BFE847A"/>
    <w:rsid w:val="2D19D7CC"/>
    <w:rsid w:val="2D8AD083"/>
    <w:rsid w:val="2D8FABD0"/>
    <w:rsid w:val="2E9F9106"/>
    <w:rsid w:val="2ED4A0C7"/>
    <w:rsid w:val="2F2C17E3"/>
    <w:rsid w:val="2FFC4CFB"/>
    <w:rsid w:val="300E62A2"/>
    <w:rsid w:val="301A341B"/>
    <w:rsid w:val="303FCA7F"/>
    <w:rsid w:val="305E31D8"/>
    <w:rsid w:val="30CF894E"/>
    <w:rsid w:val="313D6E2B"/>
    <w:rsid w:val="317FD16C"/>
    <w:rsid w:val="320DE460"/>
    <w:rsid w:val="32226B18"/>
    <w:rsid w:val="3240BC55"/>
    <w:rsid w:val="32E4B140"/>
    <w:rsid w:val="333C3CB9"/>
    <w:rsid w:val="336FE3D9"/>
    <w:rsid w:val="33D50375"/>
    <w:rsid w:val="3447F2AD"/>
    <w:rsid w:val="345FEA38"/>
    <w:rsid w:val="349E3EA9"/>
    <w:rsid w:val="34AE7441"/>
    <w:rsid w:val="34B20398"/>
    <w:rsid w:val="34C01D38"/>
    <w:rsid w:val="34E70027"/>
    <w:rsid w:val="36176A99"/>
    <w:rsid w:val="370DB71E"/>
    <w:rsid w:val="3735101E"/>
    <w:rsid w:val="377ABFDF"/>
    <w:rsid w:val="38EA8FB4"/>
    <w:rsid w:val="38FF5BEF"/>
    <w:rsid w:val="3A2DEC7B"/>
    <w:rsid w:val="3B4CD87A"/>
    <w:rsid w:val="3BA3A7D1"/>
    <w:rsid w:val="3BC88C44"/>
    <w:rsid w:val="3CBF58EF"/>
    <w:rsid w:val="3CC7823B"/>
    <w:rsid w:val="3CDCEC84"/>
    <w:rsid w:val="3CF3C26A"/>
    <w:rsid w:val="3E979969"/>
    <w:rsid w:val="3F8965C8"/>
    <w:rsid w:val="3FBDB42B"/>
    <w:rsid w:val="404D71D9"/>
    <w:rsid w:val="408E468B"/>
    <w:rsid w:val="41682CFA"/>
    <w:rsid w:val="41A719D8"/>
    <w:rsid w:val="41CE45E0"/>
    <w:rsid w:val="42580A5D"/>
    <w:rsid w:val="43533AE6"/>
    <w:rsid w:val="43A0E015"/>
    <w:rsid w:val="43B4704A"/>
    <w:rsid w:val="44B35AD4"/>
    <w:rsid w:val="4519D976"/>
    <w:rsid w:val="46807AD0"/>
    <w:rsid w:val="46E435CD"/>
    <w:rsid w:val="46F16E00"/>
    <w:rsid w:val="474446AC"/>
    <w:rsid w:val="47551752"/>
    <w:rsid w:val="488CCAD0"/>
    <w:rsid w:val="4A1F379B"/>
    <w:rsid w:val="4CD55282"/>
    <w:rsid w:val="4E8D69A2"/>
    <w:rsid w:val="4FA71E0C"/>
    <w:rsid w:val="4FA92774"/>
    <w:rsid w:val="4FC78FBF"/>
    <w:rsid w:val="5068DBE4"/>
    <w:rsid w:val="507AF783"/>
    <w:rsid w:val="510FC9E1"/>
    <w:rsid w:val="518027B6"/>
    <w:rsid w:val="522949BD"/>
    <w:rsid w:val="5347E9A9"/>
    <w:rsid w:val="54942976"/>
    <w:rsid w:val="54C8F44F"/>
    <w:rsid w:val="54D290B0"/>
    <w:rsid w:val="54F4CBEE"/>
    <w:rsid w:val="552C2F0B"/>
    <w:rsid w:val="55A4C586"/>
    <w:rsid w:val="5618D6CA"/>
    <w:rsid w:val="56ED15F0"/>
    <w:rsid w:val="573E7582"/>
    <w:rsid w:val="575E7764"/>
    <w:rsid w:val="57E4D42E"/>
    <w:rsid w:val="58DC67F8"/>
    <w:rsid w:val="58DCDDB3"/>
    <w:rsid w:val="59090699"/>
    <w:rsid w:val="593AA316"/>
    <w:rsid w:val="597455B8"/>
    <w:rsid w:val="598D2E97"/>
    <w:rsid w:val="59D79715"/>
    <w:rsid w:val="5A7BB612"/>
    <w:rsid w:val="5A91B9C2"/>
    <w:rsid w:val="5B26ED2B"/>
    <w:rsid w:val="5B6BD06B"/>
    <w:rsid w:val="5BB6C9BE"/>
    <w:rsid w:val="5BD207D9"/>
    <w:rsid w:val="5C9930AE"/>
    <w:rsid w:val="5D0E6365"/>
    <w:rsid w:val="5DBDF3CB"/>
    <w:rsid w:val="5DE614E8"/>
    <w:rsid w:val="5E279337"/>
    <w:rsid w:val="5EA9818E"/>
    <w:rsid w:val="5EC0A600"/>
    <w:rsid w:val="5F8F975E"/>
    <w:rsid w:val="5FB757A2"/>
    <w:rsid w:val="6004F2CE"/>
    <w:rsid w:val="60410AA7"/>
    <w:rsid w:val="611A003C"/>
    <w:rsid w:val="61295719"/>
    <w:rsid w:val="61DFEC5B"/>
    <w:rsid w:val="6297AD97"/>
    <w:rsid w:val="62D708A1"/>
    <w:rsid w:val="6335D64B"/>
    <w:rsid w:val="636A5EBD"/>
    <w:rsid w:val="63FD3FAD"/>
    <w:rsid w:val="640964FE"/>
    <w:rsid w:val="64F0236E"/>
    <w:rsid w:val="651B28F4"/>
    <w:rsid w:val="66E7BE72"/>
    <w:rsid w:val="67C354B4"/>
    <w:rsid w:val="67DC6124"/>
    <w:rsid w:val="6923970E"/>
    <w:rsid w:val="6936C5FE"/>
    <w:rsid w:val="6976A3A6"/>
    <w:rsid w:val="6980FC15"/>
    <w:rsid w:val="69D3B0A2"/>
    <w:rsid w:val="69FCC7F8"/>
    <w:rsid w:val="6A50E385"/>
    <w:rsid w:val="6A6E8DFA"/>
    <w:rsid w:val="6A70A330"/>
    <w:rsid w:val="6ADADB32"/>
    <w:rsid w:val="6AF1686E"/>
    <w:rsid w:val="6BEB7EE5"/>
    <w:rsid w:val="6C02B19A"/>
    <w:rsid w:val="6C21C0B8"/>
    <w:rsid w:val="6C3726E2"/>
    <w:rsid w:val="6C93724B"/>
    <w:rsid w:val="6CCB368B"/>
    <w:rsid w:val="6D2FA8FA"/>
    <w:rsid w:val="6D4CBF6C"/>
    <w:rsid w:val="6D60C926"/>
    <w:rsid w:val="6E127A83"/>
    <w:rsid w:val="6ED5BAFB"/>
    <w:rsid w:val="6FC0B8D3"/>
    <w:rsid w:val="71BBA59F"/>
    <w:rsid w:val="727E36F5"/>
    <w:rsid w:val="72853B4B"/>
    <w:rsid w:val="72EC791E"/>
    <w:rsid w:val="7458159F"/>
    <w:rsid w:val="745C1375"/>
    <w:rsid w:val="747B6DE9"/>
    <w:rsid w:val="747CCFF7"/>
    <w:rsid w:val="747EB9EA"/>
    <w:rsid w:val="74F2B6EA"/>
    <w:rsid w:val="7531B0D8"/>
    <w:rsid w:val="754B3DA6"/>
    <w:rsid w:val="75688645"/>
    <w:rsid w:val="75ABC9B6"/>
    <w:rsid w:val="763B6A72"/>
    <w:rsid w:val="769ED4E1"/>
    <w:rsid w:val="7750A1A3"/>
    <w:rsid w:val="77AA522B"/>
    <w:rsid w:val="77F5B6A7"/>
    <w:rsid w:val="781FCEE1"/>
    <w:rsid w:val="7824EC46"/>
    <w:rsid w:val="7897BD2B"/>
    <w:rsid w:val="78B5209B"/>
    <w:rsid w:val="78FE943D"/>
    <w:rsid w:val="794D2628"/>
    <w:rsid w:val="794D5429"/>
    <w:rsid w:val="7952DD16"/>
    <w:rsid w:val="79E7E3EA"/>
    <w:rsid w:val="7A7F9A48"/>
    <w:rsid w:val="7A8507D1"/>
    <w:rsid w:val="7B0F0E48"/>
    <w:rsid w:val="7C35AF14"/>
    <w:rsid w:val="7C4FD30D"/>
    <w:rsid w:val="7C71A7CF"/>
    <w:rsid w:val="7D59D60B"/>
    <w:rsid w:val="7D9970CC"/>
    <w:rsid w:val="7DCF4D62"/>
    <w:rsid w:val="7E1AB330"/>
    <w:rsid w:val="7E308851"/>
    <w:rsid w:val="7F9B6A41"/>
    <w:rsid w:val="7F9EC332"/>
    <w:rsid w:val="7FE6B4C6"/>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FA86614"/>
  <w15:chartTrackingRefBased/>
  <w15:docId w15:val="{C9AEAF00-6AE4-4605-BAF0-D2CDC56C51A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s-E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pPr>
    <w:rPr>
      <w:lang w:eastAsia="zh-CN"/>
    </w:rPr>
  </w:style>
  <w:style w:type="paragraph" w:styleId="Ttulo1">
    <w:name w:val="heading 1"/>
    <w:basedOn w:val="Normal"/>
    <w:next w:val="Normal"/>
    <w:link w:val="Ttulo1Car"/>
    <w:uiPriority w:val="9"/>
    <w:qFormat/>
    <w:rsid w:val="00F52419"/>
    <w:pPr>
      <w:keepNext/>
      <w:keepLines/>
      <w:spacing w:before="240"/>
      <w:outlineLvl w:val="0"/>
    </w:pPr>
    <w:rPr>
      <w:rFonts w:asciiTheme="majorHAnsi" w:hAnsiTheme="majorHAnsi" w:eastAsiaTheme="majorEastAsia" w:cstheme="majorBidi"/>
      <w:color w:val="2F5496" w:themeColor="accent1" w:themeShade="BF"/>
      <w:sz w:val="32"/>
      <w:szCs w:val="32"/>
    </w:rPr>
  </w:style>
  <w:style w:type="paragraph" w:styleId="Ttulo2">
    <w:name w:val="heading 2"/>
    <w:basedOn w:val="Normal"/>
    <w:next w:val="Normal"/>
    <w:link w:val="Ttulo2Car"/>
    <w:uiPriority w:val="9"/>
    <w:semiHidden/>
    <w:unhideWhenUsed/>
    <w:qFormat/>
    <w:rsid w:val="001E77AC"/>
    <w:pPr>
      <w:keepNext/>
      <w:keepLines/>
      <w:spacing w:before="40"/>
      <w:outlineLvl w:val="1"/>
    </w:pPr>
    <w:rPr>
      <w:rFonts w:asciiTheme="majorHAnsi" w:hAnsiTheme="majorHAnsi" w:eastAsiaTheme="majorEastAsia" w:cstheme="majorBidi"/>
      <w:color w:val="2F5496" w:themeColor="accent1" w:themeShade="BF"/>
      <w:sz w:val="26"/>
      <w:szCs w:val="26"/>
    </w:rPr>
  </w:style>
  <w:style w:type="paragraph" w:styleId="Ttulo3">
    <w:name w:val="heading 3"/>
    <w:basedOn w:val="Normal"/>
    <w:next w:val="Normal"/>
    <w:qFormat/>
    <w:pPr>
      <w:keepNext/>
      <w:numPr>
        <w:ilvl w:val="2"/>
        <w:numId w:val="1"/>
      </w:numPr>
      <w:jc w:val="center"/>
      <w:outlineLvl w:val="2"/>
    </w:pPr>
    <w:rPr>
      <w:b/>
      <w:sz w:val="12"/>
      <w:lang w:val="es-MX"/>
    </w:rPr>
  </w:style>
  <w:style w:type="character" w:styleId="Fuentedeprrafopredeter" w:default="1">
    <w:name w:val="Default Paragraph Font"/>
    <w:uiPriority w:val="1"/>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WW8Num1z0" w:customStyle="1">
    <w:name w:val="WW8Num1z0"/>
  </w:style>
  <w:style w:type="character" w:styleId="WW8Num1z1" w:customStyle="1">
    <w:name w:val="WW8Num1z1"/>
  </w:style>
  <w:style w:type="character" w:styleId="WW8Num1z2" w:customStyle="1">
    <w:name w:val="WW8Num1z2"/>
  </w:style>
  <w:style w:type="character" w:styleId="WW8Num1z3" w:customStyle="1">
    <w:name w:val="WW8Num1z3"/>
  </w:style>
  <w:style w:type="character" w:styleId="WW8Num1z4" w:customStyle="1">
    <w:name w:val="WW8Num1z4"/>
  </w:style>
  <w:style w:type="character" w:styleId="WW8Num1z5" w:customStyle="1">
    <w:name w:val="WW8Num1z5"/>
  </w:style>
  <w:style w:type="character" w:styleId="WW8Num1z6" w:customStyle="1">
    <w:name w:val="WW8Num1z6"/>
  </w:style>
  <w:style w:type="character" w:styleId="WW8Num1z7" w:customStyle="1">
    <w:name w:val="WW8Num1z7"/>
  </w:style>
  <w:style w:type="character" w:styleId="WW8Num1z8" w:customStyle="1">
    <w:name w:val="WW8Num1z8"/>
  </w:style>
  <w:style w:type="character" w:styleId="Fuentedeprrafopredeter2" w:customStyle="1">
    <w:name w:val="Fuente de párrafo predeter.2"/>
  </w:style>
  <w:style w:type="character" w:styleId="WW8Num2z0" w:customStyle="1">
    <w:name w:val="WW8Num2z0"/>
  </w:style>
  <w:style w:type="character" w:styleId="WW8Num2z1" w:customStyle="1">
    <w:name w:val="WW8Num2z1"/>
  </w:style>
  <w:style w:type="character" w:styleId="WW8Num2z2" w:customStyle="1">
    <w:name w:val="WW8Num2z2"/>
  </w:style>
  <w:style w:type="character" w:styleId="WW8Num2z3" w:customStyle="1">
    <w:name w:val="WW8Num2z3"/>
  </w:style>
  <w:style w:type="character" w:styleId="WW8Num2z4" w:customStyle="1">
    <w:name w:val="WW8Num2z4"/>
  </w:style>
  <w:style w:type="character" w:styleId="WW8Num2z5" w:customStyle="1">
    <w:name w:val="WW8Num2z5"/>
  </w:style>
  <w:style w:type="character" w:styleId="WW8Num2z6" w:customStyle="1">
    <w:name w:val="WW8Num2z6"/>
  </w:style>
  <w:style w:type="character" w:styleId="WW8Num2z7" w:customStyle="1">
    <w:name w:val="WW8Num2z7"/>
  </w:style>
  <w:style w:type="character" w:styleId="WW8Num2z8" w:customStyle="1">
    <w:name w:val="WW8Num2z8"/>
  </w:style>
  <w:style w:type="character" w:styleId="WW8Num3z0" w:customStyle="1">
    <w:name w:val="WW8Num3z0"/>
  </w:style>
  <w:style w:type="character" w:styleId="WW8Num3z1" w:customStyle="1">
    <w:name w:val="WW8Num3z1"/>
  </w:style>
  <w:style w:type="character" w:styleId="WW8Num3z2" w:customStyle="1">
    <w:name w:val="WW8Num3z2"/>
  </w:style>
  <w:style w:type="character" w:styleId="WW8Num3z3" w:customStyle="1">
    <w:name w:val="WW8Num3z3"/>
  </w:style>
  <w:style w:type="character" w:styleId="WW8Num3z4" w:customStyle="1">
    <w:name w:val="WW8Num3z4"/>
  </w:style>
  <w:style w:type="character" w:styleId="WW8Num3z5" w:customStyle="1">
    <w:name w:val="WW8Num3z5"/>
  </w:style>
  <w:style w:type="character" w:styleId="WW8Num3z6" w:customStyle="1">
    <w:name w:val="WW8Num3z6"/>
  </w:style>
  <w:style w:type="character" w:styleId="WW8Num3z7" w:customStyle="1">
    <w:name w:val="WW8Num3z7"/>
  </w:style>
  <w:style w:type="character" w:styleId="WW8Num3z8" w:customStyle="1">
    <w:name w:val="WW8Num3z8"/>
  </w:style>
  <w:style w:type="character" w:styleId="WW8Num4z0" w:customStyle="1">
    <w:name w:val="WW8Num4z0"/>
    <w:rPr>
      <w:sz w:val="22"/>
    </w:rPr>
  </w:style>
  <w:style w:type="character" w:styleId="WW8Num4z1" w:customStyle="1">
    <w:name w:val="WW8Num4z1"/>
  </w:style>
  <w:style w:type="character" w:styleId="WW8Num4z2" w:customStyle="1">
    <w:name w:val="WW8Num4z2"/>
  </w:style>
  <w:style w:type="character" w:styleId="WW8Num4z3" w:customStyle="1">
    <w:name w:val="WW8Num4z3"/>
  </w:style>
  <w:style w:type="character" w:styleId="WW8Num4z4" w:customStyle="1">
    <w:name w:val="WW8Num4z4"/>
  </w:style>
  <w:style w:type="character" w:styleId="WW8Num4z5" w:customStyle="1">
    <w:name w:val="WW8Num4z5"/>
  </w:style>
  <w:style w:type="character" w:styleId="WW8Num4z6" w:customStyle="1">
    <w:name w:val="WW8Num4z6"/>
  </w:style>
  <w:style w:type="character" w:styleId="WW8Num4z7" w:customStyle="1">
    <w:name w:val="WW8Num4z7"/>
  </w:style>
  <w:style w:type="character" w:styleId="WW8Num4z8" w:customStyle="1">
    <w:name w:val="WW8Num4z8"/>
  </w:style>
  <w:style w:type="character" w:styleId="WW8Num5z0" w:customStyle="1">
    <w:name w:val="WW8Num5z0"/>
  </w:style>
  <w:style w:type="character" w:styleId="WW8Num5z1" w:customStyle="1">
    <w:name w:val="WW8Num5z1"/>
  </w:style>
  <w:style w:type="character" w:styleId="WW8Num5z2" w:customStyle="1">
    <w:name w:val="WW8Num5z2"/>
  </w:style>
  <w:style w:type="character" w:styleId="WW8Num5z3" w:customStyle="1">
    <w:name w:val="WW8Num5z3"/>
  </w:style>
  <w:style w:type="character" w:styleId="WW8Num5z4" w:customStyle="1">
    <w:name w:val="WW8Num5z4"/>
  </w:style>
  <w:style w:type="character" w:styleId="WW8Num5z5" w:customStyle="1">
    <w:name w:val="WW8Num5z5"/>
  </w:style>
  <w:style w:type="character" w:styleId="WW8Num5z6" w:customStyle="1">
    <w:name w:val="WW8Num5z6"/>
  </w:style>
  <w:style w:type="character" w:styleId="WW8Num5z7" w:customStyle="1">
    <w:name w:val="WW8Num5z7"/>
  </w:style>
  <w:style w:type="character" w:styleId="WW8Num5z8" w:customStyle="1">
    <w:name w:val="WW8Num5z8"/>
  </w:style>
  <w:style w:type="character" w:styleId="WW8Num6z0" w:customStyle="1">
    <w:name w:val="WW8Num6z0"/>
  </w:style>
  <w:style w:type="character" w:styleId="WW8Num6z1" w:customStyle="1">
    <w:name w:val="WW8Num6z1"/>
  </w:style>
  <w:style w:type="character" w:styleId="WW8Num6z2" w:customStyle="1">
    <w:name w:val="WW8Num6z2"/>
  </w:style>
  <w:style w:type="character" w:styleId="WW8Num6z3" w:customStyle="1">
    <w:name w:val="WW8Num6z3"/>
  </w:style>
  <w:style w:type="character" w:styleId="WW8Num6z4" w:customStyle="1">
    <w:name w:val="WW8Num6z4"/>
  </w:style>
  <w:style w:type="character" w:styleId="WW8Num6z5" w:customStyle="1">
    <w:name w:val="WW8Num6z5"/>
  </w:style>
  <w:style w:type="character" w:styleId="WW8Num6z6" w:customStyle="1">
    <w:name w:val="WW8Num6z6"/>
  </w:style>
  <w:style w:type="character" w:styleId="WW8Num6z7" w:customStyle="1">
    <w:name w:val="WW8Num6z7"/>
  </w:style>
  <w:style w:type="character" w:styleId="WW8Num6z8" w:customStyle="1">
    <w:name w:val="WW8Num6z8"/>
  </w:style>
  <w:style w:type="character" w:styleId="WW8Num7z0" w:customStyle="1">
    <w:name w:val="WW8Num7z0"/>
  </w:style>
  <w:style w:type="character" w:styleId="WW8Num7z1" w:customStyle="1">
    <w:name w:val="WW8Num7z1"/>
  </w:style>
  <w:style w:type="character" w:styleId="WW8Num7z2" w:customStyle="1">
    <w:name w:val="WW8Num7z2"/>
  </w:style>
  <w:style w:type="character" w:styleId="WW8Num7z3" w:customStyle="1">
    <w:name w:val="WW8Num7z3"/>
  </w:style>
  <w:style w:type="character" w:styleId="WW8Num7z4" w:customStyle="1">
    <w:name w:val="WW8Num7z4"/>
  </w:style>
  <w:style w:type="character" w:styleId="WW8Num7z5" w:customStyle="1">
    <w:name w:val="WW8Num7z5"/>
  </w:style>
  <w:style w:type="character" w:styleId="WW8Num7z6" w:customStyle="1">
    <w:name w:val="WW8Num7z6"/>
  </w:style>
  <w:style w:type="character" w:styleId="WW8Num7z7" w:customStyle="1">
    <w:name w:val="WW8Num7z7"/>
  </w:style>
  <w:style w:type="character" w:styleId="WW8Num7z8" w:customStyle="1">
    <w:name w:val="WW8Num7z8"/>
  </w:style>
  <w:style w:type="character" w:styleId="WW8Num8z0" w:customStyle="1">
    <w:name w:val="WW8Num8z0"/>
    <w:rPr>
      <w:rFonts w:cs="Times New Roman"/>
      <w:b w:val="0"/>
    </w:rPr>
  </w:style>
  <w:style w:type="character" w:styleId="WW8Num8z1" w:customStyle="1">
    <w:name w:val="WW8Num8z1"/>
    <w:rPr>
      <w:rFonts w:ascii="Symbol" w:hAnsi="Symbol" w:eastAsia="Times New Roman" w:cs="Symbol"/>
    </w:rPr>
  </w:style>
  <w:style w:type="character" w:styleId="WW8Num8z2" w:customStyle="1">
    <w:name w:val="WW8Num8z2"/>
    <w:rPr>
      <w:rFonts w:cs="Times New Roman"/>
    </w:rPr>
  </w:style>
  <w:style w:type="character" w:styleId="WW8Num9z0" w:customStyle="1">
    <w:name w:val="WW8Num9z0"/>
  </w:style>
  <w:style w:type="character" w:styleId="WW8Num9z1" w:customStyle="1">
    <w:name w:val="WW8Num9z1"/>
  </w:style>
  <w:style w:type="character" w:styleId="WW8Num9z2" w:customStyle="1">
    <w:name w:val="WW8Num9z2"/>
  </w:style>
  <w:style w:type="character" w:styleId="WW8Num9z3" w:customStyle="1">
    <w:name w:val="WW8Num9z3"/>
  </w:style>
  <w:style w:type="character" w:styleId="WW8Num9z4" w:customStyle="1">
    <w:name w:val="WW8Num9z4"/>
  </w:style>
  <w:style w:type="character" w:styleId="WW8Num9z5" w:customStyle="1">
    <w:name w:val="WW8Num9z5"/>
  </w:style>
  <w:style w:type="character" w:styleId="WW8Num9z6" w:customStyle="1">
    <w:name w:val="WW8Num9z6"/>
  </w:style>
  <w:style w:type="character" w:styleId="WW8Num9z7" w:customStyle="1">
    <w:name w:val="WW8Num9z7"/>
  </w:style>
  <w:style w:type="character" w:styleId="WW8Num9z8" w:customStyle="1">
    <w:name w:val="WW8Num9z8"/>
  </w:style>
  <w:style w:type="character" w:styleId="WW8Num10z0" w:customStyle="1">
    <w:name w:val="WW8Num10z0"/>
  </w:style>
  <w:style w:type="character" w:styleId="WW8Num10z1" w:customStyle="1">
    <w:name w:val="WW8Num10z1"/>
  </w:style>
  <w:style w:type="character" w:styleId="WW8Num10z2" w:customStyle="1">
    <w:name w:val="WW8Num10z2"/>
  </w:style>
  <w:style w:type="character" w:styleId="WW8Num10z3" w:customStyle="1">
    <w:name w:val="WW8Num10z3"/>
  </w:style>
  <w:style w:type="character" w:styleId="WW8Num10z4" w:customStyle="1">
    <w:name w:val="WW8Num10z4"/>
  </w:style>
  <w:style w:type="character" w:styleId="WW8Num10z5" w:customStyle="1">
    <w:name w:val="WW8Num10z5"/>
  </w:style>
  <w:style w:type="character" w:styleId="WW8Num10z6" w:customStyle="1">
    <w:name w:val="WW8Num10z6"/>
  </w:style>
  <w:style w:type="character" w:styleId="WW8Num10z7" w:customStyle="1">
    <w:name w:val="WW8Num10z7"/>
  </w:style>
  <w:style w:type="character" w:styleId="WW8Num10z8" w:customStyle="1">
    <w:name w:val="WW8Num10z8"/>
  </w:style>
  <w:style w:type="character" w:styleId="WW8Num11z0" w:customStyle="1">
    <w:name w:val="WW8Num11z0"/>
    <w:rPr>
      <w:rFonts w:cs="Times New Roman"/>
      <w:b w:val="0"/>
    </w:rPr>
  </w:style>
  <w:style w:type="character" w:styleId="WW8Num11z1" w:customStyle="1">
    <w:name w:val="WW8Num11z1"/>
    <w:rPr>
      <w:rFonts w:ascii="Symbol" w:hAnsi="Symbol" w:eastAsia="Times New Roman" w:cs="Symbol"/>
    </w:rPr>
  </w:style>
  <w:style w:type="character" w:styleId="WW8Num11z2" w:customStyle="1">
    <w:name w:val="WW8Num11z2"/>
    <w:rPr>
      <w:rFonts w:cs="Times New Roman"/>
    </w:rPr>
  </w:style>
  <w:style w:type="character" w:styleId="WW8Num12z0" w:customStyle="1">
    <w:name w:val="WW8Num12z0"/>
  </w:style>
  <w:style w:type="character" w:styleId="WW8Num12z1" w:customStyle="1">
    <w:name w:val="WW8Num12z1"/>
  </w:style>
  <w:style w:type="character" w:styleId="WW8Num12z2" w:customStyle="1">
    <w:name w:val="WW8Num12z2"/>
  </w:style>
  <w:style w:type="character" w:styleId="WW8Num12z3" w:customStyle="1">
    <w:name w:val="WW8Num12z3"/>
  </w:style>
  <w:style w:type="character" w:styleId="WW8Num12z4" w:customStyle="1">
    <w:name w:val="WW8Num12z4"/>
  </w:style>
  <w:style w:type="character" w:styleId="WW8Num12z5" w:customStyle="1">
    <w:name w:val="WW8Num12z5"/>
  </w:style>
  <w:style w:type="character" w:styleId="WW8Num12z6" w:customStyle="1">
    <w:name w:val="WW8Num12z6"/>
  </w:style>
  <w:style w:type="character" w:styleId="WW8Num12z7" w:customStyle="1">
    <w:name w:val="WW8Num12z7"/>
  </w:style>
  <w:style w:type="character" w:styleId="WW8Num12z8" w:customStyle="1">
    <w:name w:val="WW8Num12z8"/>
  </w:style>
  <w:style w:type="character" w:styleId="WW8Num13z0" w:customStyle="1">
    <w:name w:val="WW8Num13z0"/>
    <w:rPr>
      <w:rFonts w:ascii="Symbol" w:hAnsi="Symbol" w:cs="Symbol"/>
    </w:rPr>
  </w:style>
  <w:style w:type="character" w:styleId="WW8Num13z1" w:customStyle="1">
    <w:name w:val="WW8Num13z1"/>
    <w:rPr>
      <w:rFonts w:ascii="Courier New" w:hAnsi="Courier New" w:cs="Courier New"/>
    </w:rPr>
  </w:style>
  <w:style w:type="character" w:styleId="WW8Num13z2" w:customStyle="1">
    <w:name w:val="WW8Num13z2"/>
    <w:rPr>
      <w:rFonts w:ascii="Wingdings" w:hAnsi="Wingdings" w:cs="Wingdings"/>
    </w:rPr>
  </w:style>
  <w:style w:type="character" w:styleId="WW8Num14z0" w:customStyle="1">
    <w:name w:val="WW8Num14z0"/>
    <w:rPr>
      <w:rFonts w:cs="Times New Roman"/>
      <w:b w:val="0"/>
    </w:rPr>
  </w:style>
  <w:style w:type="character" w:styleId="WW8Num14z1" w:customStyle="1">
    <w:name w:val="WW8Num14z1"/>
    <w:rPr>
      <w:rFonts w:ascii="Symbol" w:hAnsi="Symbol" w:eastAsia="Times New Roman" w:cs="Symbol"/>
    </w:rPr>
  </w:style>
  <w:style w:type="character" w:styleId="WW8Num14z2" w:customStyle="1">
    <w:name w:val="WW8Num14z2"/>
    <w:rPr>
      <w:rFonts w:cs="Times New Roman"/>
    </w:rPr>
  </w:style>
  <w:style w:type="character" w:styleId="WW8Num15z0" w:customStyle="1">
    <w:name w:val="WW8Num15z0"/>
  </w:style>
  <w:style w:type="character" w:styleId="WW8Num15z1" w:customStyle="1">
    <w:name w:val="WW8Num15z1"/>
  </w:style>
  <w:style w:type="character" w:styleId="WW8Num15z2" w:customStyle="1">
    <w:name w:val="WW8Num15z2"/>
  </w:style>
  <w:style w:type="character" w:styleId="WW8Num15z3" w:customStyle="1">
    <w:name w:val="WW8Num15z3"/>
  </w:style>
  <w:style w:type="character" w:styleId="WW8Num15z4" w:customStyle="1">
    <w:name w:val="WW8Num15z4"/>
  </w:style>
  <w:style w:type="character" w:styleId="WW8Num15z5" w:customStyle="1">
    <w:name w:val="WW8Num15z5"/>
  </w:style>
  <w:style w:type="character" w:styleId="WW8Num15z6" w:customStyle="1">
    <w:name w:val="WW8Num15z6"/>
  </w:style>
  <w:style w:type="character" w:styleId="WW8Num15z7" w:customStyle="1">
    <w:name w:val="WW8Num15z7"/>
  </w:style>
  <w:style w:type="character" w:styleId="WW8Num15z8" w:customStyle="1">
    <w:name w:val="WW8Num15z8"/>
  </w:style>
  <w:style w:type="character" w:styleId="WW8Num16z0" w:customStyle="1">
    <w:name w:val="WW8Num16z0"/>
  </w:style>
  <w:style w:type="character" w:styleId="WW8Num16z1" w:customStyle="1">
    <w:name w:val="WW8Num16z1"/>
  </w:style>
  <w:style w:type="character" w:styleId="WW8Num16z2" w:customStyle="1">
    <w:name w:val="WW8Num16z2"/>
  </w:style>
  <w:style w:type="character" w:styleId="WW8Num16z3" w:customStyle="1">
    <w:name w:val="WW8Num16z3"/>
  </w:style>
  <w:style w:type="character" w:styleId="WW8Num16z4" w:customStyle="1">
    <w:name w:val="WW8Num16z4"/>
  </w:style>
  <w:style w:type="character" w:styleId="WW8Num16z5" w:customStyle="1">
    <w:name w:val="WW8Num16z5"/>
  </w:style>
  <w:style w:type="character" w:styleId="WW8Num16z6" w:customStyle="1">
    <w:name w:val="WW8Num16z6"/>
  </w:style>
  <w:style w:type="character" w:styleId="WW8Num16z7" w:customStyle="1">
    <w:name w:val="WW8Num16z7"/>
  </w:style>
  <w:style w:type="character" w:styleId="WW8Num16z8" w:customStyle="1">
    <w:name w:val="WW8Num16z8"/>
  </w:style>
  <w:style w:type="character" w:styleId="WW8Num17z0" w:customStyle="1">
    <w:name w:val="WW8Num17z0"/>
  </w:style>
  <w:style w:type="character" w:styleId="WW8Num17z1" w:customStyle="1">
    <w:name w:val="WW8Num17z1"/>
  </w:style>
  <w:style w:type="character" w:styleId="WW8Num17z2" w:customStyle="1">
    <w:name w:val="WW8Num17z2"/>
  </w:style>
  <w:style w:type="character" w:styleId="WW8Num17z3" w:customStyle="1">
    <w:name w:val="WW8Num17z3"/>
  </w:style>
  <w:style w:type="character" w:styleId="WW8Num17z4" w:customStyle="1">
    <w:name w:val="WW8Num17z4"/>
  </w:style>
  <w:style w:type="character" w:styleId="WW8Num17z5" w:customStyle="1">
    <w:name w:val="WW8Num17z5"/>
  </w:style>
  <w:style w:type="character" w:styleId="WW8Num17z6" w:customStyle="1">
    <w:name w:val="WW8Num17z6"/>
  </w:style>
  <w:style w:type="character" w:styleId="WW8Num17z7" w:customStyle="1">
    <w:name w:val="WW8Num17z7"/>
  </w:style>
  <w:style w:type="character" w:styleId="WW8Num17z8" w:customStyle="1">
    <w:name w:val="WW8Num17z8"/>
  </w:style>
  <w:style w:type="character" w:styleId="WW8Num18z0" w:customStyle="1">
    <w:name w:val="WW8Num18z0"/>
  </w:style>
  <w:style w:type="character" w:styleId="WW8Num18z1" w:customStyle="1">
    <w:name w:val="WW8Num18z1"/>
  </w:style>
  <w:style w:type="character" w:styleId="WW8Num18z2" w:customStyle="1">
    <w:name w:val="WW8Num18z2"/>
  </w:style>
  <w:style w:type="character" w:styleId="WW8Num18z3" w:customStyle="1">
    <w:name w:val="WW8Num18z3"/>
  </w:style>
  <w:style w:type="character" w:styleId="WW8Num18z4" w:customStyle="1">
    <w:name w:val="WW8Num18z4"/>
  </w:style>
  <w:style w:type="character" w:styleId="WW8Num18z5" w:customStyle="1">
    <w:name w:val="WW8Num18z5"/>
  </w:style>
  <w:style w:type="character" w:styleId="WW8Num18z6" w:customStyle="1">
    <w:name w:val="WW8Num18z6"/>
  </w:style>
  <w:style w:type="character" w:styleId="WW8Num18z7" w:customStyle="1">
    <w:name w:val="WW8Num18z7"/>
  </w:style>
  <w:style w:type="character" w:styleId="WW8Num18z8" w:customStyle="1">
    <w:name w:val="WW8Num18z8"/>
  </w:style>
  <w:style w:type="character" w:styleId="WW8Num19z0" w:customStyle="1">
    <w:name w:val="WW8Num19z0"/>
  </w:style>
  <w:style w:type="character" w:styleId="WW8Num19z1" w:customStyle="1">
    <w:name w:val="WW8Num19z1"/>
  </w:style>
  <w:style w:type="character" w:styleId="WW8Num19z2" w:customStyle="1">
    <w:name w:val="WW8Num19z2"/>
  </w:style>
  <w:style w:type="character" w:styleId="WW8Num19z3" w:customStyle="1">
    <w:name w:val="WW8Num19z3"/>
  </w:style>
  <w:style w:type="character" w:styleId="WW8Num19z4" w:customStyle="1">
    <w:name w:val="WW8Num19z4"/>
  </w:style>
  <w:style w:type="character" w:styleId="WW8Num19z5" w:customStyle="1">
    <w:name w:val="WW8Num19z5"/>
  </w:style>
  <w:style w:type="character" w:styleId="WW8Num19z6" w:customStyle="1">
    <w:name w:val="WW8Num19z6"/>
  </w:style>
  <w:style w:type="character" w:styleId="WW8Num19z7" w:customStyle="1">
    <w:name w:val="WW8Num19z7"/>
  </w:style>
  <w:style w:type="character" w:styleId="WW8Num19z8" w:customStyle="1">
    <w:name w:val="WW8Num19z8"/>
  </w:style>
  <w:style w:type="character" w:styleId="WW8Num20z0" w:customStyle="1">
    <w:name w:val="WW8Num20z0"/>
  </w:style>
  <w:style w:type="character" w:styleId="WW8Num20z1" w:customStyle="1">
    <w:name w:val="WW8Num20z1"/>
  </w:style>
  <w:style w:type="character" w:styleId="WW8Num20z2" w:customStyle="1">
    <w:name w:val="WW8Num20z2"/>
  </w:style>
  <w:style w:type="character" w:styleId="WW8Num20z3" w:customStyle="1">
    <w:name w:val="WW8Num20z3"/>
  </w:style>
  <w:style w:type="character" w:styleId="WW8Num20z4" w:customStyle="1">
    <w:name w:val="WW8Num20z4"/>
  </w:style>
  <w:style w:type="character" w:styleId="WW8Num20z5" w:customStyle="1">
    <w:name w:val="WW8Num20z5"/>
  </w:style>
  <w:style w:type="character" w:styleId="WW8Num20z6" w:customStyle="1">
    <w:name w:val="WW8Num20z6"/>
  </w:style>
  <w:style w:type="character" w:styleId="WW8Num20z7" w:customStyle="1">
    <w:name w:val="WW8Num20z7"/>
  </w:style>
  <w:style w:type="character" w:styleId="WW8Num20z8" w:customStyle="1">
    <w:name w:val="WW8Num20z8"/>
  </w:style>
  <w:style w:type="character" w:styleId="WW8Num21z0" w:customStyle="1">
    <w:name w:val="WW8Num21z0"/>
  </w:style>
  <w:style w:type="character" w:styleId="WW8Num21z1" w:customStyle="1">
    <w:name w:val="WW8Num21z1"/>
  </w:style>
  <w:style w:type="character" w:styleId="WW8Num21z2" w:customStyle="1">
    <w:name w:val="WW8Num21z2"/>
  </w:style>
  <w:style w:type="character" w:styleId="WW8Num21z3" w:customStyle="1">
    <w:name w:val="WW8Num21z3"/>
  </w:style>
  <w:style w:type="character" w:styleId="WW8Num21z4" w:customStyle="1">
    <w:name w:val="WW8Num21z4"/>
  </w:style>
  <w:style w:type="character" w:styleId="WW8Num21z5" w:customStyle="1">
    <w:name w:val="WW8Num21z5"/>
  </w:style>
  <w:style w:type="character" w:styleId="WW8Num21z6" w:customStyle="1">
    <w:name w:val="WW8Num21z6"/>
  </w:style>
  <w:style w:type="character" w:styleId="WW8Num21z7" w:customStyle="1">
    <w:name w:val="WW8Num21z7"/>
  </w:style>
  <w:style w:type="character" w:styleId="WW8Num21z8" w:customStyle="1">
    <w:name w:val="WW8Num21z8"/>
  </w:style>
  <w:style w:type="character" w:styleId="WW8Num22z0" w:customStyle="1">
    <w:name w:val="WW8Num22z0"/>
  </w:style>
  <w:style w:type="character" w:styleId="WW8Num22z1" w:customStyle="1">
    <w:name w:val="WW8Num22z1"/>
  </w:style>
  <w:style w:type="character" w:styleId="WW8Num22z2" w:customStyle="1">
    <w:name w:val="WW8Num22z2"/>
  </w:style>
  <w:style w:type="character" w:styleId="WW8Num22z3" w:customStyle="1">
    <w:name w:val="WW8Num22z3"/>
  </w:style>
  <w:style w:type="character" w:styleId="WW8Num22z4" w:customStyle="1">
    <w:name w:val="WW8Num22z4"/>
  </w:style>
  <w:style w:type="character" w:styleId="WW8Num22z5" w:customStyle="1">
    <w:name w:val="WW8Num22z5"/>
  </w:style>
  <w:style w:type="character" w:styleId="WW8Num22z6" w:customStyle="1">
    <w:name w:val="WW8Num22z6"/>
  </w:style>
  <w:style w:type="character" w:styleId="WW8Num22z7" w:customStyle="1">
    <w:name w:val="WW8Num22z7"/>
  </w:style>
  <w:style w:type="character" w:styleId="WW8Num22z8" w:customStyle="1">
    <w:name w:val="WW8Num22z8"/>
  </w:style>
  <w:style w:type="character" w:styleId="WW8Num23z0" w:customStyle="1">
    <w:name w:val="WW8Num23z0"/>
    <w:rPr>
      <w:rFonts w:ascii="Symbol" w:hAnsi="Symbol" w:cs="Symbol"/>
    </w:rPr>
  </w:style>
  <w:style w:type="character" w:styleId="WW8Num23z1" w:customStyle="1">
    <w:name w:val="WW8Num23z1"/>
    <w:rPr>
      <w:rFonts w:ascii="Courier New" w:hAnsi="Courier New" w:cs="Courier New"/>
    </w:rPr>
  </w:style>
  <w:style w:type="character" w:styleId="WW8Num23z2" w:customStyle="1">
    <w:name w:val="WW8Num23z2"/>
    <w:rPr>
      <w:rFonts w:ascii="Wingdings" w:hAnsi="Wingdings" w:cs="Wingdings"/>
    </w:rPr>
  </w:style>
  <w:style w:type="character" w:styleId="Fuentedeprrafopredeter1" w:customStyle="1">
    <w:name w:val="Fuente de párrafo predeter.1"/>
  </w:style>
  <w:style w:type="character" w:styleId="CarCar" w:customStyle="1">
    <w:name w:val="Car Car"/>
    <w:rPr>
      <w:b/>
      <w:sz w:val="12"/>
      <w:lang w:val="es-MX"/>
    </w:rPr>
  </w:style>
  <w:style w:type="character" w:styleId="HeaderChar" w:customStyle="1">
    <w:name w:val="Header Char"/>
    <w:rPr>
      <w:lang w:val="es-ES" w:bidi="ar-SA"/>
    </w:rPr>
  </w:style>
  <w:style w:type="character" w:styleId="FooterChar" w:customStyle="1">
    <w:name w:val="Footer Char"/>
    <w:rPr>
      <w:lang w:val="es-ES" w:bidi="ar-SA"/>
    </w:rPr>
  </w:style>
  <w:style w:type="character" w:styleId="Hipervnculo">
    <w:name w:val="Hyperlink"/>
    <w:rPr>
      <w:rFonts w:cs="Times New Roman"/>
      <w:color w:val="0000FF"/>
      <w:u w:val="single"/>
    </w:rPr>
  </w:style>
  <w:style w:type="character" w:styleId="Nmerodepgina">
    <w:name w:val="page number"/>
    <w:rPr>
      <w:rFonts w:cs="Times New Roman"/>
    </w:rPr>
  </w:style>
  <w:style w:type="character" w:styleId="CarCar3" w:customStyle="1">
    <w:name w:val="Car Car3"/>
    <w:rPr>
      <w:lang w:val="es-CO" w:bidi="ar-SA"/>
    </w:rPr>
  </w:style>
  <w:style w:type="paragraph" w:styleId="Encabezado2" w:customStyle="1">
    <w:name w:val="Encabezado2"/>
    <w:basedOn w:val="Normal"/>
    <w:next w:val="Textoindependiente"/>
    <w:pPr>
      <w:keepNext/>
      <w:spacing w:before="240" w:after="120"/>
    </w:pPr>
    <w:rPr>
      <w:rFonts w:ascii="Arial" w:hAnsi="Arial" w:eastAsia="Droid Sans" w:cs="Lohit Hindi"/>
      <w:sz w:val="28"/>
      <w:szCs w:val="28"/>
    </w:rPr>
  </w:style>
  <w:style w:type="paragraph" w:styleId="Textoindependiente">
    <w:name w:val="Body Text"/>
    <w:basedOn w:val="Normal"/>
    <w:pPr>
      <w:spacing w:after="120"/>
    </w:pPr>
  </w:style>
  <w:style w:type="paragraph" w:styleId="Lista">
    <w:name w:val="List"/>
    <w:basedOn w:val="Textoindependiente"/>
    <w:rPr>
      <w:rFonts w:cs="Lohit Hindi"/>
    </w:rPr>
  </w:style>
  <w:style w:type="paragraph" w:styleId="Descripcin">
    <w:name w:val="caption"/>
    <w:basedOn w:val="Normal"/>
    <w:qFormat/>
    <w:pPr>
      <w:suppressLineNumbers/>
      <w:spacing w:before="120" w:after="120"/>
    </w:pPr>
    <w:rPr>
      <w:rFonts w:cs="Lohit Hindi"/>
      <w:i/>
      <w:iCs/>
      <w:sz w:val="24"/>
      <w:szCs w:val="24"/>
    </w:rPr>
  </w:style>
  <w:style w:type="paragraph" w:styleId="ndice" w:customStyle="1">
    <w:name w:val="Índice"/>
    <w:basedOn w:val="Normal"/>
    <w:pPr>
      <w:suppressLineNumbers/>
    </w:pPr>
    <w:rPr>
      <w:rFonts w:cs="Lohit Hindi"/>
    </w:rPr>
  </w:style>
  <w:style w:type="paragraph" w:styleId="Encabezado1" w:customStyle="1">
    <w:name w:val="Encabezado1"/>
    <w:basedOn w:val="Normal"/>
    <w:next w:val="Textoindependiente"/>
    <w:pPr>
      <w:keepNext/>
      <w:spacing w:before="240" w:after="120"/>
    </w:pPr>
    <w:rPr>
      <w:rFonts w:ascii="Arial" w:hAnsi="Arial" w:eastAsia="Droid Sans" w:cs="Lohit Hindi"/>
      <w:sz w:val="28"/>
      <w:szCs w:val="28"/>
    </w:rPr>
  </w:style>
  <w:style w:type="paragraph" w:styleId="Epgrafe1" w:customStyle="1">
    <w:name w:val="Epígrafe1"/>
    <w:basedOn w:val="Normal"/>
    <w:pPr>
      <w:suppressLineNumbers/>
      <w:spacing w:before="120" w:after="120"/>
    </w:pPr>
    <w:rPr>
      <w:rFonts w:cs="Lohit Hindi"/>
      <w:i/>
      <w:iCs/>
      <w:sz w:val="24"/>
      <w:szCs w:val="24"/>
    </w:rPr>
  </w:style>
  <w:style w:type="paragraph" w:styleId="Encabezado">
    <w:name w:val="header"/>
    <w:basedOn w:val="Normal"/>
  </w:style>
  <w:style w:type="paragraph" w:styleId="Piedepgina">
    <w:name w:val="footer"/>
    <w:basedOn w:val="Normal"/>
  </w:style>
  <w:style w:type="paragraph" w:styleId="latestnews" w:customStyle="1">
    <w:name w:val="latestnews"/>
    <w:basedOn w:val="Normal"/>
    <w:pPr>
      <w:spacing w:before="240" w:after="240"/>
    </w:pPr>
    <w:rPr>
      <w:sz w:val="24"/>
      <w:szCs w:val="24"/>
    </w:rPr>
  </w:style>
  <w:style w:type="paragraph" w:styleId="NormalWeb">
    <w:name w:val="Normal (Web)"/>
    <w:basedOn w:val="Normal"/>
    <w:uiPriority w:val="99"/>
    <w:pPr>
      <w:spacing w:before="280" w:after="280"/>
    </w:pPr>
    <w:rPr>
      <w:sz w:val="24"/>
      <w:szCs w:val="24"/>
    </w:rPr>
  </w:style>
  <w:style w:type="paragraph" w:styleId="Textodeglobo">
    <w:name w:val="Balloon Text"/>
    <w:basedOn w:val="Normal"/>
    <w:rPr>
      <w:rFonts w:ascii="Tahoma" w:hAnsi="Tahoma" w:cs="Tahoma"/>
      <w:sz w:val="16"/>
      <w:szCs w:val="16"/>
    </w:rPr>
  </w:style>
  <w:style w:type="paragraph" w:styleId="Standard" w:customStyle="1">
    <w:name w:val="Standard"/>
    <w:rsid w:val="009E52AE"/>
    <w:pPr>
      <w:suppressAutoHyphens/>
      <w:autoSpaceDN w:val="0"/>
    </w:pPr>
    <w:rPr>
      <w:kern w:val="3"/>
      <w:lang w:val="es-CO" w:eastAsia="zh-CN"/>
    </w:rPr>
  </w:style>
  <w:style w:type="character" w:styleId="Refdecomentario">
    <w:name w:val="annotation reference"/>
    <w:uiPriority w:val="99"/>
    <w:semiHidden/>
    <w:unhideWhenUsed/>
    <w:rsid w:val="00A10C16"/>
    <w:rPr>
      <w:sz w:val="16"/>
      <w:szCs w:val="16"/>
    </w:rPr>
  </w:style>
  <w:style w:type="paragraph" w:styleId="Textocomentario">
    <w:name w:val="annotation text"/>
    <w:basedOn w:val="Normal"/>
    <w:link w:val="TextocomentarioCar"/>
    <w:uiPriority w:val="99"/>
    <w:unhideWhenUsed/>
    <w:rsid w:val="00A10C16"/>
  </w:style>
  <w:style w:type="character" w:styleId="TextocomentarioCar" w:customStyle="1">
    <w:name w:val="Texto comentario Car"/>
    <w:link w:val="Textocomentario"/>
    <w:uiPriority w:val="99"/>
    <w:rsid w:val="00A10C16"/>
    <w:rPr>
      <w:lang w:val="es-ES" w:eastAsia="zh-CN"/>
    </w:rPr>
  </w:style>
  <w:style w:type="paragraph" w:styleId="Asuntodelcomentario">
    <w:name w:val="annotation subject"/>
    <w:basedOn w:val="Textocomentario"/>
    <w:next w:val="Textocomentario"/>
    <w:link w:val="AsuntodelcomentarioCar"/>
    <w:uiPriority w:val="99"/>
    <w:semiHidden/>
    <w:unhideWhenUsed/>
    <w:rsid w:val="00A10C16"/>
    <w:rPr>
      <w:b/>
      <w:bCs/>
    </w:rPr>
  </w:style>
  <w:style w:type="character" w:styleId="AsuntodelcomentarioCar" w:customStyle="1">
    <w:name w:val="Asunto del comentario Car"/>
    <w:link w:val="Asuntodelcomentario"/>
    <w:uiPriority w:val="99"/>
    <w:semiHidden/>
    <w:rsid w:val="00A10C16"/>
    <w:rPr>
      <w:b/>
      <w:bCs/>
      <w:lang w:val="es-ES" w:eastAsia="zh-CN"/>
    </w:rPr>
  </w:style>
  <w:style w:type="table" w:styleId="Tablaconcuadrcula">
    <w:name w:val="Table Grid"/>
    <w:basedOn w:val="Tablanormal"/>
    <w:uiPriority w:val="59"/>
    <w:rsid w:val="009D12A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rrafodelista">
    <w:name w:val="List Paragraph"/>
    <w:basedOn w:val="Normal"/>
    <w:qFormat/>
    <w:rsid w:val="00A15C20"/>
    <w:pPr>
      <w:spacing w:after="200" w:line="276" w:lineRule="auto"/>
      <w:ind w:left="720"/>
      <w:contextualSpacing/>
    </w:pPr>
  </w:style>
  <w:style w:type="character" w:styleId="Mencinsinresolver">
    <w:name w:val="Unresolved Mention"/>
    <w:uiPriority w:val="99"/>
    <w:semiHidden/>
    <w:unhideWhenUsed/>
    <w:rsid w:val="00B516C6"/>
    <w:rPr>
      <w:color w:val="605E5C"/>
      <w:shd w:val="clear" w:color="auto" w:fill="E1DFDD"/>
    </w:rPr>
  </w:style>
  <w:style w:type="character" w:styleId="normaltextrun" w:customStyle="1">
    <w:name w:val="normaltextrun"/>
    <w:basedOn w:val="Fuentedeprrafopredeter"/>
    <w:rsid w:val="58DCDDB3"/>
    <w:rPr>
      <w:rFonts w:ascii="Times New Roman" w:hAnsi="Times New Roman" w:eastAsia="Times New Roman" w:cs="Times New Roman"/>
    </w:rPr>
  </w:style>
  <w:style w:type="character" w:styleId="eop" w:customStyle="1">
    <w:name w:val="eop"/>
    <w:basedOn w:val="Fuentedeprrafopredeter"/>
    <w:rsid w:val="58DCDDB3"/>
    <w:rPr>
      <w:rFonts w:ascii="Times New Roman" w:hAnsi="Times New Roman" w:eastAsia="Times New Roman" w:cs="Times New Roman"/>
    </w:rPr>
  </w:style>
  <w:style w:type="paragraph" w:styleId="paragraph" w:customStyle="1">
    <w:name w:val="paragraph"/>
    <w:basedOn w:val="Normal"/>
    <w:rsid w:val="00ED00B7"/>
    <w:pPr>
      <w:suppressAutoHyphens w:val="0"/>
      <w:spacing w:before="100" w:beforeAutospacing="1" w:after="100" w:afterAutospacing="1"/>
    </w:pPr>
    <w:rPr>
      <w:sz w:val="24"/>
      <w:szCs w:val="24"/>
      <w:lang w:val="es-CO" w:eastAsia="es-CO"/>
    </w:rPr>
  </w:style>
  <w:style w:type="character" w:styleId="Ttulo2Car" w:customStyle="1">
    <w:name w:val="Título 2 Car"/>
    <w:basedOn w:val="Fuentedeprrafopredeter"/>
    <w:link w:val="Ttulo2"/>
    <w:uiPriority w:val="9"/>
    <w:semiHidden/>
    <w:rsid w:val="001E77AC"/>
    <w:rPr>
      <w:rFonts w:asciiTheme="majorHAnsi" w:hAnsiTheme="majorHAnsi" w:eastAsiaTheme="majorEastAsia" w:cstheme="majorBidi"/>
      <w:color w:val="2F5496" w:themeColor="accent1" w:themeShade="BF"/>
      <w:sz w:val="26"/>
      <w:szCs w:val="26"/>
      <w:lang w:eastAsia="zh-CN"/>
    </w:rPr>
  </w:style>
  <w:style w:type="character" w:styleId="Ttulo1Car" w:customStyle="1">
    <w:name w:val="Título 1 Car"/>
    <w:basedOn w:val="Fuentedeprrafopredeter"/>
    <w:link w:val="Ttulo1"/>
    <w:uiPriority w:val="9"/>
    <w:rsid w:val="00F52419"/>
    <w:rPr>
      <w:rFonts w:asciiTheme="majorHAnsi" w:hAnsiTheme="majorHAnsi" w:eastAsiaTheme="majorEastAsia" w:cstheme="majorBidi"/>
      <w:color w:val="2F5496" w:themeColor="accent1" w:themeShade="BF"/>
      <w:sz w:val="32"/>
      <w:szCs w:val="32"/>
      <w:lang w:eastAsia="zh-CN"/>
    </w:rPr>
  </w:style>
  <w:style w:type="paragraph" w:styleId="Sinespaciado">
    <w:name w:val="No Spacing"/>
    <w:uiPriority w:val="1"/>
    <w:qFormat/>
    <w:rsid w:val="00D12137"/>
    <w:pPr>
      <w:suppressAutoHyphens/>
    </w:pPr>
    <w:rPr>
      <w:lang w:eastAsia="zh-CN"/>
    </w:rPr>
  </w:style>
  <w:style w:type="paragraph" w:styleId="font-claude-response-body" w:customStyle="1">
    <w:name w:val="font-claude-response-body"/>
    <w:basedOn w:val="Normal"/>
    <w:rsid w:val="00362419"/>
    <w:pPr>
      <w:suppressAutoHyphens w:val="0"/>
      <w:spacing w:before="100" w:beforeAutospacing="1" w:after="100" w:afterAutospacing="1"/>
    </w:pPr>
    <w:rPr>
      <w:sz w:val="24"/>
      <w:szCs w:val="24"/>
      <w:lang w:val="es-419" w:eastAsia="es-4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354747">
      <w:bodyDiv w:val="1"/>
      <w:marLeft w:val="0"/>
      <w:marRight w:val="0"/>
      <w:marTop w:val="0"/>
      <w:marBottom w:val="0"/>
      <w:divBdr>
        <w:top w:val="none" w:sz="0" w:space="0" w:color="auto"/>
        <w:left w:val="none" w:sz="0" w:space="0" w:color="auto"/>
        <w:bottom w:val="none" w:sz="0" w:space="0" w:color="auto"/>
        <w:right w:val="none" w:sz="0" w:space="0" w:color="auto"/>
      </w:divBdr>
    </w:div>
    <w:div w:id="869954954">
      <w:bodyDiv w:val="1"/>
      <w:marLeft w:val="0"/>
      <w:marRight w:val="0"/>
      <w:marTop w:val="0"/>
      <w:marBottom w:val="0"/>
      <w:divBdr>
        <w:top w:val="none" w:sz="0" w:space="0" w:color="auto"/>
        <w:left w:val="none" w:sz="0" w:space="0" w:color="auto"/>
        <w:bottom w:val="none" w:sz="0" w:space="0" w:color="auto"/>
        <w:right w:val="none" w:sz="0" w:space="0" w:color="auto"/>
      </w:divBdr>
    </w:div>
    <w:div w:id="1268584040">
      <w:bodyDiv w:val="1"/>
      <w:marLeft w:val="0"/>
      <w:marRight w:val="0"/>
      <w:marTop w:val="0"/>
      <w:marBottom w:val="0"/>
      <w:divBdr>
        <w:top w:val="none" w:sz="0" w:space="0" w:color="auto"/>
        <w:left w:val="none" w:sz="0" w:space="0" w:color="auto"/>
        <w:bottom w:val="none" w:sz="0" w:space="0" w:color="auto"/>
        <w:right w:val="none" w:sz="0" w:space="0" w:color="auto"/>
      </w:divBdr>
    </w:div>
    <w:div w:id="1364595684">
      <w:bodyDiv w:val="1"/>
      <w:marLeft w:val="0"/>
      <w:marRight w:val="0"/>
      <w:marTop w:val="0"/>
      <w:marBottom w:val="0"/>
      <w:divBdr>
        <w:top w:val="none" w:sz="0" w:space="0" w:color="auto"/>
        <w:left w:val="none" w:sz="0" w:space="0" w:color="auto"/>
        <w:bottom w:val="none" w:sz="0" w:space="0" w:color="auto"/>
        <w:right w:val="none" w:sz="0" w:space="0" w:color="auto"/>
      </w:divBdr>
    </w:div>
    <w:div w:id="1479110826">
      <w:bodyDiv w:val="1"/>
      <w:marLeft w:val="0"/>
      <w:marRight w:val="0"/>
      <w:marTop w:val="0"/>
      <w:marBottom w:val="0"/>
      <w:divBdr>
        <w:top w:val="none" w:sz="0" w:space="0" w:color="auto"/>
        <w:left w:val="none" w:sz="0" w:space="0" w:color="auto"/>
        <w:bottom w:val="none" w:sz="0" w:space="0" w:color="auto"/>
        <w:right w:val="none" w:sz="0" w:space="0" w:color="auto"/>
      </w:divBdr>
    </w:div>
    <w:div w:id="1876692307">
      <w:bodyDiv w:val="1"/>
      <w:marLeft w:val="0"/>
      <w:marRight w:val="0"/>
      <w:marTop w:val="0"/>
      <w:marBottom w:val="0"/>
      <w:divBdr>
        <w:top w:val="none" w:sz="0" w:space="0" w:color="auto"/>
        <w:left w:val="none" w:sz="0" w:space="0" w:color="auto"/>
        <w:bottom w:val="none" w:sz="0" w:space="0" w:color="auto"/>
        <w:right w:val="none" w:sz="0" w:space="0" w:color="auto"/>
      </w:divBdr>
      <w:divsChild>
        <w:div w:id="103237436">
          <w:marLeft w:val="0"/>
          <w:marRight w:val="0"/>
          <w:marTop w:val="0"/>
          <w:marBottom w:val="0"/>
          <w:divBdr>
            <w:top w:val="none" w:sz="0" w:space="0" w:color="auto"/>
            <w:left w:val="none" w:sz="0" w:space="0" w:color="auto"/>
            <w:bottom w:val="none" w:sz="0" w:space="0" w:color="auto"/>
            <w:right w:val="none" w:sz="0" w:space="0" w:color="auto"/>
          </w:divBdr>
        </w:div>
      </w:divsChild>
    </w:div>
    <w:div w:id="2008287618">
      <w:bodyDiv w:val="1"/>
      <w:marLeft w:val="0"/>
      <w:marRight w:val="0"/>
      <w:marTop w:val="0"/>
      <w:marBottom w:val="0"/>
      <w:divBdr>
        <w:top w:val="none" w:sz="0" w:space="0" w:color="auto"/>
        <w:left w:val="none" w:sz="0" w:space="0" w:color="auto"/>
        <w:bottom w:val="none" w:sz="0" w:space="0" w:color="auto"/>
        <w:right w:val="none" w:sz="0" w:space="0" w:color="auto"/>
      </w:divBdr>
    </w:div>
    <w:div w:id="2112044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image" Target="media/image1.png"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chart" Target="charts/chart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 Type="http://schemas.openxmlformats.org/officeDocument/2006/relationships/comments" Target="comments.xml" Id="R5c6d63dd10c3449e" /><Relationship Type="http://schemas.microsoft.com/office/2016/09/relationships/commentsIds" Target="commentsIds.xml" Id="R43228ecd6a0c42d2" /><Relationship Type="http://schemas.microsoft.com/office/2011/relationships/commentsExtended" Target="commentsExtended.xml" Id="R832ec4581af64260" /><Relationship Type="http://schemas.microsoft.com/office/2018/08/relationships/commentsExtensible" Target="commentsExtensible.xml" Id="R0532cdbb67524a6c" /><Relationship Type="http://schemas.microsoft.com/office/2011/relationships/people" Target="people.xml" Id="Rb2c0561e59d94f13" /></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charts/_rels/chart1.xml.rels><?xml version="1.0" encoding="UTF-8" standalone="yes"?>
<Relationships xmlns="http://schemas.openxmlformats.org/package/2006/relationships"><Relationship Id="rId1" Type="http://schemas.openxmlformats.org/officeDocument/2006/relationships/oleObject" Target="file:///C:\Users\diana.sarmiento\Downloads\Grafica_Procesos_Activos_Igual.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1"/>
        <c:ser>
          <c:idx val="0"/>
          <c:order val="0"/>
          <c:tx>
            <c:v>Cantidad</c:v>
          </c:tx>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Lit>
              <c:ptCount val="12"/>
              <c:pt idx="0">
                <c:v>REPARACIÓN DIRECTA</c:v>
              </c:pt>
              <c:pt idx="1">
                <c:v>NULIDAD Y RESTABLECIMIENTO DEL DERECHO</c:v>
              </c:pt>
              <c:pt idx="2">
                <c:v>CONTROVERSIAS CONTRACTUALES</c:v>
              </c:pt>
              <c:pt idx="3">
                <c:v>EJECUTIVO</c:v>
              </c:pt>
              <c:pt idx="4">
                <c:v>ORDINARIO LABORAL</c:v>
              </c:pt>
              <c:pt idx="5">
                <c:v>NULIDAD SIMPLE</c:v>
              </c:pt>
              <c:pt idx="6">
                <c:v>ACCION DE REPETICIÓN</c:v>
              </c:pt>
              <c:pt idx="7">
                <c:v>ACCION DE CUMPLIMIENTO</c:v>
              </c:pt>
              <c:pt idx="8">
                <c:v>ACCIÓN DE GRUPO</c:v>
              </c:pt>
              <c:pt idx="9">
                <c:v>ACCIÓN POPULAR</c:v>
              </c:pt>
              <c:pt idx="10">
                <c:v>DECLARACION DE PERTENENCIA</c:v>
              </c:pt>
              <c:pt idx="11">
                <c:v>NULIDAD ELECTORAL</c:v>
              </c:pt>
            </c:strLit>
          </c:cat>
          <c:val>
            <c:numLit>
              <c:formatCode>General</c:formatCode>
              <c:ptCount val="12"/>
              <c:pt idx="0">
                <c:v>122</c:v>
              </c:pt>
              <c:pt idx="1">
                <c:v>117</c:v>
              </c:pt>
              <c:pt idx="2">
                <c:v>88</c:v>
              </c:pt>
              <c:pt idx="3">
                <c:v>23</c:v>
              </c:pt>
              <c:pt idx="4">
                <c:v>16</c:v>
              </c:pt>
              <c:pt idx="5">
                <c:v>13</c:v>
              </c:pt>
              <c:pt idx="6">
                <c:v>8</c:v>
              </c:pt>
              <c:pt idx="7">
                <c:v>7</c:v>
              </c:pt>
              <c:pt idx="8">
                <c:v>1</c:v>
              </c:pt>
              <c:pt idx="9">
                <c:v>1</c:v>
              </c:pt>
              <c:pt idx="10">
                <c:v>1</c:v>
              </c:pt>
              <c:pt idx="11">
                <c:v>1</c:v>
              </c:pt>
            </c:numLit>
          </c:val>
          <c:smooth val="0"/>
          <c:extLst>
            <c:ext xmlns:c16="http://schemas.microsoft.com/office/drawing/2014/chart" uri="{C3380CC4-5D6E-409C-BE32-E72D297353CC}">
              <c16:uniqueId val="{00000000-2E63-4E9B-AED7-52F26E8E62B7}"/>
            </c:ext>
          </c:extLst>
        </c:ser>
        <c:dLbls>
          <c:showLegendKey val="0"/>
          <c:showVal val="1"/>
          <c:showCatName val="0"/>
          <c:showSerName val="0"/>
          <c:showPercent val="0"/>
          <c:showBubbleSize val="0"/>
        </c:dLbls>
        <c:marker val="1"/>
        <c:smooth val="0"/>
        <c:axId val="48650112"/>
        <c:axId val="48672768"/>
      </c:lineChart>
      <c:catAx>
        <c:axId val="48650112"/>
        <c:scaling>
          <c:orientation val="minMax"/>
        </c:scaling>
        <c:delete val="0"/>
        <c:axPos val="b"/>
        <c:majorGridlines>
          <c:spPr>
            <a:ln w="9525">
              <a:solidFill>
                <a:srgbClr val="CCCCCC"/>
              </a:solidFill>
              <a:prstDash val="dash"/>
            </a:ln>
          </c:spPr>
        </c:majorGridlines>
        <c:numFmt formatCode="General" sourceLinked="1"/>
        <c:majorTickMark val="none"/>
        <c:minorTickMark val="none"/>
        <c:tickLblPos val="nextTo"/>
        <c:crossAx val="48672768"/>
        <c:crosses val="autoZero"/>
        <c:auto val="1"/>
        <c:lblAlgn val="ctr"/>
        <c:lblOffset val="100"/>
        <c:noMultiLvlLbl val="0"/>
      </c:catAx>
      <c:valAx>
        <c:axId val="48672768"/>
        <c:scaling>
          <c:orientation val="minMax"/>
        </c:scaling>
        <c:delete val="0"/>
        <c:axPos val="l"/>
        <c:majorGridlines>
          <c:spPr>
            <a:ln w="9525">
              <a:solidFill>
                <a:srgbClr val="CCCCCC"/>
              </a:solidFill>
              <a:prstDash val="dash"/>
            </a:ln>
          </c:spPr>
        </c:majorGridlines>
        <c:numFmt formatCode="General" sourceLinked="1"/>
        <c:majorTickMark val="none"/>
        <c:minorTickMark val="none"/>
        <c:tickLblPos val="nextTo"/>
        <c:crossAx val="48650112"/>
        <c:crosses val="autoZero"/>
        <c:crossBetween val="between"/>
      </c:valAx>
    </c:plotArea>
    <c:plotVisOnly val="1"/>
    <c:dispBlanksAs val="zero"/>
    <c:showDLblsOverMax val="1"/>
  </c:chart>
  <c:spPr>
    <a:ln w="9525">
      <a:solidFill>
        <a:srgbClr val="D9D9D9"/>
      </a:solidFill>
      <a:prstDash val="solid"/>
    </a:ln>
  </c:spPr>
  <c:externalData r:id="rId1">
    <c:autoUpdate val="0"/>
  </c:externalData>
</c:chartSpace>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3C7614B093F5A94B81D051C0038E4C18" ma:contentTypeVersion="21" ma:contentTypeDescription="Crear nuevo documento." ma:contentTypeScope="" ma:versionID="9f54f3dffb3174a29bfd1bca4e26134c">
  <xsd:schema xmlns:xsd="http://www.w3.org/2001/XMLSchema" xmlns:xs="http://www.w3.org/2001/XMLSchema" xmlns:p="http://schemas.microsoft.com/office/2006/metadata/properties" xmlns:ns2="3f1a0024-6d61-4f4c-b3df-5a227450014d" xmlns:ns3="aa7095be-6fc4-440a-9422-8bd9f01f6955" targetNamespace="http://schemas.microsoft.com/office/2006/metadata/properties" ma:root="true" ma:fieldsID="453574def632b6c7500e1cf2278b3590" ns2:_="" ns3:_="">
    <xsd:import namespace="3f1a0024-6d61-4f4c-b3df-5a227450014d"/>
    <xsd:import namespace="aa7095be-6fc4-440a-9422-8bd9f01f695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EventHashCode" minOccurs="0"/>
                <xsd:element ref="ns3:MediaServiceGenerationTime" minOccurs="0"/>
                <xsd:element ref="ns3:Noviembre" minOccurs="0"/>
                <xsd:element ref="ns3:MediaServiceAutoKeyPoints" minOccurs="0"/>
                <xsd:element ref="ns3:MediaServiceKeyPoints"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1a0024-6d61-4f4c-b3df-5a227450014d"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25" nillable="true" ma:displayName="Taxonomy Catch All Column" ma:hidden="true" ma:list="{2feba3f7-180d-45a3-8c5f-50747735b82b}" ma:internalName="TaxCatchAll" ma:showField="CatchAllData" ma:web="3f1a0024-6d61-4f4c-b3df-5a227450014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7095be-6fc4-440a-9422-8bd9f01f695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Noviembre" ma:index="18" nillable="true" ma:displayName="." ma:format="Dropdown" ma:internalName="Noviembre">
      <xsd:simpleType>
        <xsd:restriction base="dms:Text">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Flow_SignoffStatus" ma:index="22" nillable="true" ma:displayName="Estado de aprobación" ma:internalName="Estado_x0020_de_x0020_aprobaci_x00f3_n">
      <xsd:simpleType>
        <xsd:restriction base="dms:Text"/>
      </xsd:simpleType>
    </xsd:element>
    <xsd:element name="lcf76f155ced4ddcb4097134ff3c332f" ma:index="24"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a7095be-6fc4-440a-9422-8bd9f01f6955">
      <Terms xmlns="http://schemas.microsoft.com/office/infopath/2007/PartnerControls"/>
    </lcf76f155ced4ddcb4097134ff3c332f>
    <TaxCatchAll xmlns="3f1a0024-6d61-4f4c-b3df-5a227450014d" xsi:nil="true"/>
    <_Flow_SignoffStatus xmlns="aa7095be-6fc4-440a-9422-8bd9f01f6955" xsi:nil="true"/>
    <Noviembre xmlns="aa7095be-6fc4-440a-9422-8bd9f01f695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A89303-D46D-4FD2-AA67-BC13DE11ED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1a0024-6d61-4f4c-b3df-5a227450014d"/>
    <ds:schemaRef ds:uri="aa7095be-6fc4-440a-9422-8bd9f01f69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A901CE-D402-44F8-9DEB-68728F92ECA8}">
  <ds:schemaRefs>
    <ds:schemaRef ds:uri="http://schemas.microsoft.com/office/2006/metadata/properties"/>
    <ds:schemaRef ds:uri="http://schemas.microsoft.com/office/infopath/2007/PartnerControls"/>
    <ds:schemaRef ds:uri="aa7095be-6fc4-440a-9422-8bd9f01f6955"/>
    <ds:schemaRef ds:uri="3f1a0024-6d61-4f4c-b3df-5a227450014d"/>
  </ds:schemaRefs>
</ds:datastoreItem>
</file>

<file path=customXml/itemProps3.xml><?xml version="1.0" encoding="utf-8"?>
<ds:datastoreItem xmlns:ds="http://schemas.openxmlformats.org/officeDocument/2006/customXml" ds:itemID="{2867F48B-32E3-47AD-9684-265A0373AE26}">
  <ds:schemaRefs>
    <ds:schemaRef ds:uri="http://schemas.microsoft.com/sharepoint/v3/contenttype/forms"/>
  </ds:schemaRefs>
</ds:datastoreItem>
</file>

<file path=customXml/itemProps4.xml><?xml version="1.0" encoding="utf-8"?>
<ds:datastoreItem xmlns:ds="http://schemas.openxmlformats.org/officeDocument/2006/customXml" ds:itemID="{A9F8B289-3CDD-4D57-88C2-BCB04B8C9D09}">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Hewlett-Packard Company</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MEMORANDO</dc:title>
  <dc:subject/>
  <dc:creator>Fredy.parra</dc:creator>
  <keywords/>
  <dc:description/>
  <lastModifiedBy>Lady Johanna Medina Murillo</lastModifiedBy>
  <revision>46</revision>
  <lastPrinted>2025-12-17T22:49:00.0000000Z</lastPrinted>
  <dcterms:created xsi:type="dcterms:W3CDTF">2026-06-09T22:57:00.0000000Z</dcterms:created>
  <dcterms:modified xsi:type="dcterms:W3CDTF">2026-06-16T16:39:58.8218419Z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Estado de aprobación">
    <vt:lpwstr/>
  </property>
  <property fmtid="{D5CDD505-2E9C-101B-9397-08002B2CF9AE}" pid="3" name="TaxCatchAll">
    <vt:lpwstr/>
  </property>
  <property fmtid="{D5CDD505-2E9C-101B-9397-08002B2CF9AE}" pid="4" name="Noviembre">
    <vt:lpwstr/>
  </property>
  <property fmtid="{D5CDD505-2E9C-101B-9397-08002B2CF9AE}" pid="5" name="lcf76f155ced4ddcb4097134ff3c332f">
    <vt:lpwstr/>
  </property>
  <property fmtid="{D5CDD505-2E9C-101B-9397-08002B2CF9AE}" pid="6" name="MediaServiceImageTags">
    <vt:lpwstr/>
  </property>
  <property fmtid="{D5CDD505-2E9C-101B-9397-08002B2CF9AE}" pid="7" name="ContentTypeId">
    <vt:lpwstr>0x0101003C7614B093F5A94B81D051C0038E4C18</vt:lpwstr>
  </property>
</Properties>
</file>